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33F99" w14:textId="77777777" w:rsidR="003976FC" w:rsidRDefault="003976FC" w:rsidP="003976FC">
      <w:pPr>
        <w:spacing w:after="0" w:line="320" w:lineRule="exact"/>
        <w:jc w:val="center"/>
        <w:rPr>
          <w:rFonts w:ascii="Arial" w:hAnsi="Arial" w:cs="Arial"/>
          <w:sz w:val="16"/>
          <w:szCs w:val="16"/>
        </w:rPr>
      </w:pPr>
      <w:r w:rsidRPr="00C453DB">
        <w:rPr>
          <w:rFonts w:ascii="Calibri" w:eastAsia="Times New Roman" w:hAnsi="Calibri" w:cs="Calibri"/>
          <w:b/>
          <w:noProof/>
          <w:color w:val="943634"/>
          <w:sz w:val="36"/>
          <w:szCs w:val="36"/>
          <w:lang w:eastAsia="en-IE"/>
        </w:rPr>
        <w:drawing>
          <wp:anchor distT="0" distB="0" distL="114300" distR="114300" simplePos="0" relativeHeight="251658240" behindDoc="0" locked="0" layoutInCell="1" allowOverlap="1" wp14:anchorId="5D37FFBD" wp14:editId="485AEBF9">
            <wp:simplePos x="0" y="0"/>
            <wp:positionH relativeFrom="column">
              <wp:posOffset>1354455</wp:posOffset>
            </wp:positionH>
            <wp:positionV relativeFrom="paragraph">
              <wp:posOffset>-153035</wp:posOffset>
            </wp:positionV>
            <wp:extent cx="2666365" cy="16414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6365" cy="1641475"/>
                    </a:xfrm>
                    <a:prstGeom prst="rect">
                      <a:avLst/>
                    </a:prstGeom>
                    <a:noFill/>
                  </pic:spPr>
                </pic:pic>
              </a:graphicData>
            </a:graphic>
            <wp14:sizeRelH relativeFrom="page">
              <wp14:pctWidth>0</wp14:pctWidth>
            </wp14:sizeRelH>
            <wp14:sizeRelV relativeFrom="page">
              <wp14:pctHeight>0</wp14:pctHeight>
            </wp14:sizeRelV>
          </wp:anchor>
        </w:drawing>
      </w:r>
    </w:p>
    <w:p w14:paraId="4C3BA09B" w14:textId="77777777" w:rsidR="003976FC" w:rsidRDefault="003976FC" w:rsidP="003976FC">
      <w:pPr>
        <w:spacing w:after="0" w:line="320" w:lineRule="exact"/>
        <w:jc w:val="center"/>
        <w:rPr>
          <w:rFonts w:ascii="Arial" w:hAnsi="Arial" w:cs="Arial"/>
          <w:sz w:val="16"/>
          <w:szCs w:val="16"/>
        </w:rPr>
      </w:pPr>
    </w:p>
    <w:p w14:paraId="268D33DA" w14:textId="77777777" w:rsidR="003976FC" w:rsidRDefault="003976FC" w:rsidP="003976FC">
      <w:pPr>
        <w:spacing w:after="0" w:line="320" w:lineRule="exact"/>
        <w:jc w:val="center"/>
        <w:rPr>
          <w:rFonts w:ascii="Arial" w:hAnsi="Arial" w:cs="Arial"/>
          <w:sz w:val="16"/>
          <w:szCs w:val="16"/>
        </w:rPr>
      </w:pPr>
    </w:p>
    <w:p w14:paraId="120AE7FF" w14:textId="77777777" w:rsidR="003976FC" w:rsidRDefault="003976FC" w:rsidP="003976FC">
      <w:pPr>
        <w:spacing w:after="0" w:line="320" w:lineRule="exact"/>
        <w:jc w:val="center"/>
        <w:rPr>
          <w:rFonts w:ascii="Arial" w:hAnsi="Arial" w:cs="Arial"/>
          <w:sz w:val="16"/>
          <w:szCs w:val="16"/>
        </w:rPr>
      </w:pPr>
    </w:p>
    <w:p w14:paraId="4772E526" w14:textId="77777777" w:rsidR="003976FC" w:rsidRDefault="003976FC" w:rsidP="003976FC">
      <w:pPr>
        <w:spacing w:after="0" w:line="320" w:lineRule="exact"/>
        <w:jc w:val="center"/>
        <w:rPr>
          <w:rFonts w:ascii="Arial" w:hAnsi="Arial" w:cs="Arial"/>
          <w:sz w:val="16"/>
          <w:szCs w:val="16"/>
        </w:rPr>
      </w:pPr>
    </w:p>
    <w:p w14:paraId="1DCDAF89" w14:textId="77777777" w:rsidR="003976FC" w:rsidRDefault="003976FC" w:rsidP="003976FC">
      <w:pPr>
        <w:spacing w:after="0" w:line="320" w:lineRule="exact"/>
        <w:jc w:val="center"/>
        <w:rPr>
          <w:rFonts w:ascii="Arial" w:hAnsi="Arial" w:cs="Arial"/>
          <w:sz w:val="16"/>
          <w:szCs w:val="16"/>
        </w:rPr>
      </w:pPr>
    </w:p>
    <w:p w14:paraId="76D3CE3E" w14:textId="77777777" w:rsidR="003976FC" w:rsidRDefault="003976FC" w:rsidP="003976FC">
      <w:pPr>
        <w:spacing w:after="0" w:line="320" w:lineRule="exact"/>
        <w:jc w:val="center"/>
        <w:rPr>
          <w:rFonts w:ascii="Arial" w:hAnsi="Arial" w:cs="Arial"/>
          <w:sz w:val="16"/>
          <w:szCs w:val="16"/>
        </w:rPr>
      </w:pPr>
    </w:p>
    <w:p w14:paraId="369C188F" w14:textId="77777777" w:rsidR="003976FC" w:rsidRPr="000508EB" w:rsidRDefault="003976FC" w:rsidP="003976FC">
      <w:pPr>
        <w:spacing w:after="0" w:line="320" w:lineRule="exact"/>
        <w:jc w:val="center"/>
        <w:rPr>
          <w:rFonts w:eastAsia="Times New Roman" w:cstheme="minorHAnsi"/>
          <w:b/>
          <w:sz w:val="18"/>
          <w:szCs w:val="18"/>
          <w:lang w:eastAsia="en-GB"/>
        </w:rPr>
      </w:pPr>
      <w:r w:rsidRPr="0055697D">
        <w:rPr>
          <w:rFonts w:ascii="Arial" w:hAnsi="Arial" w:cs="Arial"/>
          <w:sz w:val="16"/>
          <w:szCs w:val="16"/>
        </w:rPr>
        <w:t>The National Library of Ireland is an Equal Opportunities Employer</w:t>
      </w:r>
    </w:p>
    <w:p w14:paraId="1D66FF7E" w14:textId="77777777" w:rsidR="003976FC" w:rsidRDefault="003976FC" w:rsidP="003976FC">
      <w:pPr>
        <w:jc w:val="center"/>
      </w:pPr>
    </w:p>
    <w:p w14:paraId="13643A93" w14:textId="77777777" w:rsidR="003976FC" w:rsidRDefault="003976FC" w:rsidP="003976FC">
      <w:pPr>
        <w:jc w:val="center"/>
      </w:pPr>
    </w:p>
    <w:p w14:paraId="1F52C9BD" w14:textId="2E0D74C4" w:rsidR="003976FC" w:rsidRPr="000B6498" w:rsidRDefault="003976FC" w:rsidP="000B6498">
      <w:pPr>
        <w:jc w:val="center"/>
        <w:rPr>
          <w:sz w:val="28"/>
          <w:szCs w:val="28"/>
        </w:rPr>
      </w:pPr>
      <w:r w:rsidRPr="00F369D6">
        <w:rPr>
          <w:sz w:val="28"/>
          <w:szCs w:val="28"/>
        </w:rPr>
        <w:t>Candidates’ Information Booklet</w:t>
      </w:r>
    </w:p>
    <w:p w14:paraId="46120B23" w14:textId="77777777" w:rsidR="003976FC" w:rsidRPr="00C453DB" w:rsidRDefault="003976FC" w:rsidP="003976FC">
      <w:pPr>
        <w:spacing w:after="0" w:line="320" w:lineRule="exact"/>
        <w:jc w:val="center"/>
        <w:rPr>
          <w:rFonts w:eastAsia="Times New Roman" w:cstheme="minorHAnsi"/>
          <w:b/>
          <w:sz w:val="18"/>
          <w:szCs w:val="18"/>
          <w:lang w:eastAsia="en-GB"/>
        </w:rPr>
      </w:pPr>
    </w:p>
    <w:p w14:paraId="3D420F63" w14:textId="77777777" w:rsidR="003976FC" w:rsidRDefault="00A719E0" w:rsidP="00D8245E">
      <w:pPr>
        <w:pBdr>
          <w:top w:val="single" w:sz="4" w:space="1" w:color="auto"/>
          <w:left w:val="single" w:sz="4" w:space="1" w:color="auto"/>
          <w:bottom w:val="single" w:sz="4" w:space="1" w:color="auto"/>
          <w:right w:val="single" w:sz="4" w:space="4" w:color="auto"/>
        </w:pBdr>
        <w:jc w:val="center"/>
        <w:rPr>
          <w:sz w:val="24"/>
          <w:szCs w:val="24"/>
        </w:rPr>
      </w:pPr>
      <w:r>
        <w:rPr>
          <w:sz w:val="24"/>
          <w:szCs w:val="24"/>
        </w:rPr>
        <w:t>Open</w:t>
      </w:r>
      <w:r w:rsidR="003976FC" w:rsidRPr="00F369D6">
        <w:rPr>
          <w:sz w:val="24"/>
          <w:szCs w:val="24"/>
        </w:rPr>
        <w:t xml:space="preserve"> competition for th</w:t>
      </w:r>
      <w:r w:rsidR="00D8245E">
        <w:rPr>
          <w:sz w:val="24"/>
          <w:szCs w:val="24"/>
        </w:rPr>
        <w:t>e appointment to the position</w:t>
      </w:r>
      <w:r w:rsidR="000854A2">
        <w:rPr>
          <w:sz w:val="24"/>
          <w:szCs w:val="24"/>
        </w:rPr>
        <w:t xml:space="preserve"> of</w:t>
      </w:r>
    </w:p>
    <w:p w14:paraId="2A55225B" w14:textId="77777777" w:rsidR="00D8245E" w:rsidRPr="005D2D4D" w:rsidRDefault="000854A2" w:rsidP="00D8245E">
      <w:pPr>
        <w:pBdr>
          <w:top w:val="single" w:sz="4" w:space="1" w:color="auto"/>
          <w:left w:val="single" w:sz="4" w:space="1" w:color="auto"/>
          <w:bottom w:val="single" w:sz="4" w:space="1" w:color="auto"/>
          <w:right w:val="single" w:sz="4" w:space="4" w:color="auto"/>
        </w:pBdr>
        <w:jc w:val="center"/>
        <w:rPr>
          <w:b/>
          <w:sz w:val="32"/>
          <w:szCs w:val="32"/>
        </w:rPr>
      </w:pPr>
      <w:r w:rsidRPr="005D2D4D">
        <w:rPr>
          <w:b/>
          <w:sz w:val="32"/>
          <w:szCs w:val="32"/>
        </w:rPr>
        <w:t>Procurement</w:t>
      </w:r>
      <w:r w:rsidR="00D8245E" w:rsidRPr="005D2D4D">
        <w:rPr>
          <w:b/>
          <w:sz w:val="32"/>
          <w:szCs w:val="32"/>
        </w:rPr>
        <w:t xml:space="preserve"> Manager</w:t>
      </w:r>
    </w:p>
    <w:p w14:paraId="1F13CB49" w14:textId="77777777" w:rsidR="003976FC" w:rsidRPr="00F369D6" w:rsidRDefault="003976FC" w:rsidP="003976FC">
      <w:pPr>
        <w:pBdr>
          <w:top w:val="single" w:sz="4" w:space="1" w:color="auto"/>
          <w:left w:val="single" w:sz="4" w:space="1" w:color="auto"/>
          <w:bottom w:val="single" w:sz="4" w:space="1" w:color="auto"/>
          <w:right w:val="single" w:sz="4" w:space="4" w:color="auto"/>
        </w:pBdr>
        <w:jc w:val="center"/>
        <w:rPr>
          <w:b/>
          <w:sz w:val="24"/>
          <w:szCs w:val="24"/>
        </w:rPr>
      </w:pPr>
      <w:r w:rsidRPr="00F369D6">
        <w:rPr>
          <w:b/>
          <w:sz w:val="24"/>
          <w:szCs w:val="24"/>
        </w:rPr>
        <w:t>At Higher Executive Officer level</w:t>
      </w:r>
    </w:p>
    <w:p w14:paraId="556A7B45" w14:textId="77777777" w:rsidR="003976FC" w:rsidRPr="00F369D6" w:rsidRDefault="003976FC" w:rsidP="003976FC">
      <w:pPr>
        <w:pBdr>
          <w:top w:val="single" w:sz="4" w:space="1" w:color="auto"/>
          <w:left w:val="single" w:sz="4" w:space="1" w:color="auto"/>
          <w:bottom w:val="single" w:sz="4" w:space="1" w:color="auto"/>
          <w:right w:val="single" w:sz="4" w:space="4" w:color="auto"/>
        </w:pBdr>
        <w:jc w:val="center"/>
        <w:rPr>
          <w:b/>
          <w:sz w:val="24"/>
          <w:szCs w:val="24"/>
        </w:rPr>
      </w:pPr>
      <w:r w:rsidRPr="00F369D6">
        <w:rPr>
          <w:b/>
          <w:sz w:val="24"/>
          <w:szCs w:val="24"/>
        </w:rPr>
        <w:t>In the</w:t>
      </w:r>
    </w:p>
    <w:p w14:paraId="7107F868" w14:textId="77777777" w:rsidR="003976FC" w:rsidRDefault="003976FC" w:rsidP="003976FC">
      <w:pPr>
        <w:pBdr>
          <w:top w:val="single" w:sz="4" w:space="1" w:color="auto"/>
          <w:left w:val="single" w:sz="4" w:space="1" w:color="auto"/>
          <w:bottom w:val="single" w:sz="4" w:space="1" w:color="auto"/>
          <w:right w:val="single" w:sz="4" w:space="4" w:color="auto"/>
        </w:pBdr>
        <w:jc w:val="center"/>
        <w:rPr>
          <w:b/>
          <w:sz w:val="24"/>
          <w:szCs w:val="24"/>
        </w:rPr>
      </w:pPr>
      <w:r w:rsidRPr="00F369D6">
        <w:rPr>
          <w:b/>
          <w:sz w:val="24"/>
          <w:szCs w:val="24"/>
        </w:rPr>
        <w:t>National Library of Ireland</w:t>
      </w:r>
    </w:p>
    <w:p w14:paraId="59D18EAA" w14:textId="14CCFBDC" w:rsidR="00301B28" w:rsidRDefault="00301B28" w:rsidP="003976FC">
      <w:pPr>
        <w:pBdr>
          <w:top w:val="single" w:sz="4" w:space="1" w:color="auto"/>
          <w:left w:val="single" w:sz="4" w:space="1" w:color="auto"/>
          <w:bottom w:val="single" w:sz="4" w:space="1" w:color="auto"/>
          <w:right w:val="single" w:sz="4" w:space="4" w:color="auto"/>
        </w:pBdr>
        <w:jc w:val="center"/>
        <w:rPr>
          <w:b/>
          <w:sz w:val="24"/>
          <w:szCs w:val="24"/>
        </w:rPr>
      </w:pPr>
      <w:r>
        <w:rPr>
          <w:b/>
          <w:sz w:val="24"/>
          <w:szCs w:val="24"/>
        </w:rPr>
        <w:t xml:space="preserve">Closing date for applications: </w:t>
      </w:r>
      <w:r w:rsidR="002838C1">
        <w:rPr>
          <w:b/>
          <w:sz w:val="24"/>
          <w:szCs w:val="24"/>
        </w:rPr>
        <w:t>06 March</w:t>
      </w:r>
      <w:r>
        <w:rPr>
          <w:b/>
          <w:sz w:val="24"/>
          <w:szCs w:val="24"/>
        </w:rPr>
        <w:t xml:space="preserve"> 2023, at 3pm</w:t>
      </w:r>
    </w:p>
    <w:p w14:paraId="16E6EB8F" w14:textId="262EDF14" w:rsidR="000B6498" w:rsidRPr="000B6498" w:rsidRDefault="000B6498" w:rsidP="003976FC">
      <w:pPr>
        <w:pBdr>
          <w:top w:val="single" w:sz="4" w:space="1" w:color="auto"/>
          <w:left w:val="single" w:sz="4" w:space="1" w:color="auto"/>
          <w:bottom w:val="single" w:sz="4" w:space="1" w:color="auto"/>
          <w:right w:val="single" w:sz="4" w:space="4" w:color="auto"/>
        </w:pBdr>
        <w:jc w:val="center"/>
        <w:rPr>
          <w:b/>
          <w:color w:val="FF0000"/>
          <w:sz w:val="28"/>
          <w:szCs w:val="28"/>
        </w:rPr>
      </w:pPr>
      <w:r w:rsidRPr="000B6498">
        <w:rPr>
          <w:b/>
          <w:color w:val="FF0000"/>
          <w:sz w:val="28"/>
          <w:szCs w:val="28"/>
        </w:rPr>
        <w:t>N.B. Deadline extended to 13 March 2023, at 3pm</w:t>
      </w:r>
    </w:p>
    <w:p w14:paraId="575AE45A" w14:textId="77777777" w:rsidR="003976FC" w:rsidRPr="00C453DB" w:rsidRDefault="003976FC" w:rsidP="003976FC">
      <w:pPr>
        <w:spacing w:after="0" w:line="320" w:lineRule="exact"/>
        <w:jc w:val="center"/>
        <w:rPr>
          <w:rFonts w:eastAsia="Times New Roman" w:cstheme="minorHAnsi"/>
          <w:b/>
          <w:sz w:val="18"/>
          <w:szCs w:val="18"/>
          <w:lang w:eastAsia="en-GB"/>
        </w:rPr>
      </w:pPr>
    </w:p>
    <w:p w14:paraId="54F72D4E" w14:textId="77777777" w:rsidR="003976FC" w:rsidRDefault="003976FC" w:rsidP="003976FC">
      <w:pPr>
        <w:jc w:val="center"/>
      </w:pPr>
      <w:r>
        <w:t>The National Library of Ireland is committed to a policy of equal opportunity</w:t>
      </w:r>
    </w:p>
    <w:p w14:paraId="2991F6A8" w14:textId="77777777" w:rsidR="003976FC" w:rsidRDefault="003976FC" w:rsidP="003976FC">
      <w:pPr>
        <w:jc w:val="center"/>
      </w:pPr>
      <w:r>
        <w:t>Contact:  HR Unit</w:t>
      </w:r>
    </w:p>
    <w:p w14:paraId="5FB06565" w14:textId="77777777" w:rsidR="003976FC" w:rsidRDefault="003976FC" w:rsidP="003976FC">
      <w:pPr>
        <w:jc w:val="center"/>
      </w:pPr>
      <w:r>
        <w:t>NATIONAL LIBRARY OF IRELAND</w:t>
      </w:r>
    </w:p>
    <w:p w14:paraId="0D2EAFC8" w14:textId="77777777" w:rsidR="003976FC" w:rsidRDefault="003976FC" w:rsidP="003976FC">
      <w:pPr>
        <w:jc w:val="center"/>
      </w:pPr>
      <w:r>
        <w:t>4 KILDARE STREET,</w:t>
      </w:r>
    </w:p>
    <w:p w14:paraId="531A4833" w14:textId="77777777" w:rsidR="003976FC" w:rsidRDefault="003976FC" w:rsidP="003976FC">
      <w:pPr>
        <w:jc w:val="center"/>
      </w:pPr>
      <w:r>
        <w:t>DUBLIN 2.</w:t>
      </w:r>
    </w:p>
    <w:p w14:paraId="32509D60" w14:textId="77777777" w:rsidR="003976FC" w:rsidRDefault="003976FC" w:rsidP="003976FC">
      <w:pPr>
        <w:jc w:val="center"/>
      </w:pPr>
      <w:r>
        <w:t xml:space="preserve">E-mail </w:t>
      </w:r>
      <w:hyperlink r:id="rId9" w:history="1">
        <w:r w:rsidRPr="00C240DB">
          <w:rPr>
            <w:rStyle w:val="Hyperlink"/>
          </w:rPr>
          <w:t>careers@nli.ie</w:t>
        </w:r>
      </w:hyperlink>
    </w:p>
    <w:p w14:paraId="59B24557" w14:textId="77777777" w:rsidR="003976FC" w:rsidRDefault="003976FC" w:rsidP="003976FC">
      <w:pPr>
        <w:jc w:val="center"/>
      </w:pPr>
      <w:r>
        <w:t xml:space="preserve">Telephone:  (353) 1 6030200 - URL:  </w:t>
      </w:r>
      <w:hyperlink r:id="rId10" w:history="1">
        <w:r w:rsidRPr="00F97201">
          <w:rPr>
            <w:rStyle w:val="Hyperlink"/>
          </w:rPr>
          <w:t>www.nli.ie/vacancies</w:t>
        </w:r>
      </w:hyperlink>
    </w:p>
    <w:p w14:paraId="271AEFCD" w14:textId="77777777" w:rsidR="003976FC" w:rsidRDefault="003976FC" w:rsidP="003976FC">
      <w:pPr>
        <w:spacing w:after="0" w:line="320" w:lineRule="exact"/>
        <w:rPr>
          <w:rFonts w:eastAsia="Times New Roman" w:cstheme="minorHAnsi"/>
          <w:b/>
          <w:lang w:val="pt-PT" w:eastAsia="en-GB"/>
        </w:rPr>
      </w:pPr>
    </w:p>
    <w:p w14:paraId="4F6E531A" w14:textId="77777777" w:rsidR="003976FC" w:rsidRDefault="003976FC" w:rsidP="003976FC">
      <w:pPr>
        <w:spacing w:after="0" w:line="320" w:lineRule="exact"/>
        <w:rPr>
          <w:rFonts w:eastAsia="Times New Roman" w:cstheme="minorHAnsi"/>
          <w:b/>
          <w:lang w:val="pt-PT" w:eastAsia="en-GB"/>
        </w:rPr>
      </w:pPr>
    </w:p>
    <w:p w14:paraId="5676FF29" w14:textId="77777777" w:rsidR="003976FC" w:rsidRDefault="003976FC" w:rsidP="003976FC">
      <w:pPr>
        <w:spacing w:after="0" w:line="320" w:lineRule="exact"/>
        <w:rPr>
          <w:rFonts w:eastAsia="Times New Roman" w:cstheme="minorHAnsi"/>
          <w:b/>
          <w:lang w:val="pt-PT" w:eastAsia="en-GB"/>
        </w:rPr>
      </w:pPr>
    </w:p>
    <w:p w14:paraId="2E27A542" w14:textId="77777777" w:rsidR="000854A2" w:rsidRDefault="000854A2" w:rsidP="003976FC">
      <w:pPr>
        <w:spacing w:after="0" w:line="320" w:lineRule="exact"/>
        <w:rPr>
          <w:rFonts w:eastAsia="Times New Roman" w:cstheme="minorHAnsi"/>
          <w:b/>
          <w:lang w:val="pt-PT" w:eastAsia="en-GB"/>
        </w:rPr>
      </w:pPr>
    </w:p>
    <w:p w14:paraId="41FB94E4" w14:textId="77777777" w:rsidR="00F8395B" w:rsidRPr="00C453DB" w:rsidRDefault="00F8395B" w:rsidP="00F8395B">
      <w:pPr>
        <w:spacing w:after="0" w:line="320" w:lineRule="exact"/>
        <w:jc w:val="center"/>
        <w:rPr>
          <w:rFonts w:eastAsia="Times New Roman" w:cstheme="minorHAnsi"/>
          <w:b/>
          <w:sz w:val="18"/>
          <w:szCs w:val="18"/>
          <w:lang w:eastAsia="en-GB"/>
        </w:rPr>
      </w:pPr>
    </w:p>
    <w:p w14:paraId="6B8BC658" w14:textId="77777777" w:rsidR="00F8395B" w:rsidRPr="00C453DB" w:rsidRDefault="00F8395B" w:rsidP="00F8395B">
      <w:pPr>
        <w:spacing w:after="0" w:line="320" w:lineRule="exact"/>
        <w:rPr>
          <w:rFonts w:eastAsia="Times New Roman" w:cstheme="minorHAnsi"/>
          <w:b/>
          <w:lang w:val="pt-PT" w:eastAsia="en-GB"/>
        </w:rPr>
      </w:pPr>
    </w:p>
    <w:p w14:paraId="6C44FDCD" w14:textId="77777777" w:rsidR="00F8395B" w:rsidRPr="00C453DB" w:rsidRDefault="00F8395B" w:rsidP="00F8395B">
      <w:pPr>
        <w:spacing w:after="0" w:line="320" w:lineRule="exact"/>
        <w:jc w:val="center"/>
        <w:outlineLvl w:val="0"/>
        <w:rPr>
          <w:rFonts w:ascii="Calibri" w:eastAsia="Times New Roman" w:hAnsi="Calibri" w:cs="Calibri"/>
          <w:b/>
          <w:sz w:val="28"/>
          <w:szCs w:val="28"/>
          <w:u w:val="single"/>
          <w:lang w:eastAsia="en-GB"/>
        </w:rPr>
      </w:pPr>
      <w:r w:rsidRPr="00C453DB">
        <w:rPr>
          <w:rFonts w:ascii="Calibri" w:eastAsia="Times New Roman" w:hAnsi="Calibri" w:cs="Calibri"/>
          <w:b/>
          <w:sz w:val="28"/>
          <w:szCs w:val="28"/>
          <w:u w:val="single"/>
          <w:lang w:eastAsia="en-GB"/>
        </w:rPr>
        <w:t>Information for Applicants</w:t>
      </w:r>
    </w:p>
    <w:p w14:paraId="2DC9879A" w14:textId="77777777" w:rsidR="00F8395B" w:rsidRPr="00C453DB" w:rsidRDefault="00F8395B" w:rsidP="00F8395B">
      <w:pPr>
        <w:autoSpaceDE w:val="0"/>
        <w:autoSpaceDN w:val="0"/>
        <w:adjustRightInd w:val="0"/>
        <w:spacing w:after="0"/>
        <w:rPr>
          <w:rFonts w:ascii="Calibri" w:eastAsia="Times New Roman" w:hAnsi="Calibri" w:cs="Calibri"/>
          <w:color w:val="000000"/>
          <w:lang w:val="en-US"/>
        </w:rPr>
      </w:pPr>
    </w:p>
    <w:p w14:paraId="2763E89A" w14:textId="77777777" w:rsidR="003976FC" w:rsidRPr="0091316D" w:rsidRDefault="003976FC" w:rsidP="00BE7197">
      <w:pPr>
        <w:spacing w:after="0"/>
        <w:rPr>
          <w:rFonts w:eastAsia="Times New Roman" w:cstheme="minorHAnsi"/>
          <w:b/>
          <w:u w:val="single"/>
          <w:lang w:val="en-GB" w:eastAsia="en-GB"/>
        </w:rPr>
      </w:pPr>
      <w:r w:rsidRPr="0091316D">
        <w:rPr>
          <w:rFonts w:eastAsia="Times New Roman" w:cstheme="minorHAnsi"/>
          <w:b/>
          <w:u w:val="single"/>
          <w:lang w:val="en-GB" w:eastAsia="en-GB"/>
        </w:rPr>
        <w:t>BACKGROUND</w:t>
      </w:r>
    </w:p>
    <w:p w14:paraId="3EDF24A0" w14:textId="77777777" w:rsidR="00BE7197" w:rsidRDefault="00BE7197" w:rsidP="00BE7197">
      <w:pPr>
        <w:autoSpaceDE w:val="0"/>
        <w:autoSpaceDN w:val="0"/>
        <w:adjustRightInd w:val="0"/>
        <w:spacing w:after="0"/>
        <w:jc w:val="both"/>
        <w:rPr>
          <w:rFonts w:ascii="Calibri" w:eastAsia="Times New Roman" w:hAnsi="Calibri" w:cs="Calibri"/>
          <w:b/>
          <w:color w:val="000000"/>
          <w:sz w:val="24"/>
          <w:szCs w:val="24"/>
          <w:u w:val="single"/>
          <w:lang w:val="en-US"/>
        </w:rPr>
      </w:pPr>
      <w:r w:rsidRPr="00C453DB">
        <w:rPr>
          <w:rFonts w:ascii="Calibri" w:eastAsia="Times New Roman" w:hAnsi="Calibri" w:cs="Calibri"/>
          <w:color w:val="000000"/>
          <w:lang w:val="en-US"/>
        </w:rPr>
        <w:t>Founded in 1877 the National Library of Ireland</w:t>
      </w:r>
      <w:r w:rsidR="002C2DBA">
        <w:rPr>
          <w:rFonts w:ascii="Calibri" w:eastAsia="Times New Roman" w:hAnsi="Calibri" w:cs="Calibri"/>
          <w:color w:val="000000"/>
          <w:lang w:val="en-US"/>
        </w:rPr>
        <w:t xml:space="preserve"> (NLI)</w:t>
      </w:r>
      <w:r w:rsidRPr="00C453DB">
        <w:rPr>
          <w:rFonts w:ascii="Calibri" w:eastAsia="Times New Roman" w:hAnsi="Calibri" w:cs="Calibri"/>
          <w:color w:val="000000"/>
          <w:lang w:val="en-US"/>
        </w:rPr>
        <w:t xml:space="preserve"> is a legal deposit library. It holds very significant collections of material relating to Ireland’s documentary heritage, including printed books, manuscripts, photographs, newspapers, prints and drawings etc. Consistent with its statutory remit under the National Cultural Institutions Act 1997, the role of the National Library </w:t>
      </w:r>
      <w:r w:rsidR="002C2DBA">
        <w:rPr>
          <w:rFonts w:ascii="Calibri" w:eastAsia="Times New Roman" w:hAnsi="Calibri" w:cs="Calibri"/>
          <w:color w:val="000000"/>
          <w:lang w:val="en-US"/>
        </w:rPr>
        <w:t xml:space="preserve">of Ireland </w:t>
      </w:r>
      <w:r w:rsidRPr="00C453DB">
        <w:rPr>
          <w:rFonts w:ascii="Calibri" w:eastAsia="Times New Roman" w:hAnsi="Calibri" w:cs="Calibri"/>
          <w:color w:val="000000"/>
          <w:lang w:val="en-US"/>
        </w:rPr>
        <w:t xml:space="preserve">is “to collect, promote and make accessible the documentary and intellectual record of the life of Ireland and to contribute to the provision of access to the larger universe of recorded knowledge”. </w:t>
      </w:r>
      <w:r>
        <w:rPr>
          <w:rFonts w:ascii="Calibri" w:eastAsia="Times New Roman" w:hAnsi="Calibri" w:cs="Calibri"/>
          <w:color w:val="000000"/>
          <w:lang w:val="en-US"/>
        </w:rPr>
        <w:t xml:space="preserve">  </w:t>
      </w:r>
    </w:p>
    <w:p w14:paraId="118CEF4F" w14:textId="77777777" w:rsidR="00F8395B" w:rsidRPr="0091316D" w:rsidRDefault="00F8395B" w:rsidP="00BE7197">
      <w:pPr>
        <w:autoSpaceDE w:val="0"/>
        <w:autoSpaceDN w:val="0"/>
        <w:adjustRightInd w:val="0"/>
        <w:spacing w:after="0"/>
        <w:rPr>
          <w:rFonts w:ascii="Calibri" w:eastAsia="Times New Roman" w:hAnsi="Calibri" w:cs="Calibri"/>
          <w:b/>
          <w:color w:val="000000"/>
          <w:lang w:val="en-US"/>
        </w:rPr>
      </w:pPr>
    </w:p>
    <w:p w14:paraId="66C573BA" w14:textId="77777777" w:rsidR="00F86C26" w:rsidRDefault="00F86C26" w:rsidP="00F86C26">
      <w:pPr>
        <w:rPr>
          <w:rFonts w:ascii="Calibri" w:hAnsi="Calibri" w:cs="Calibri"/>
          <w:b/>
        </w:rPr>
      </w:pPr>
      <w:r w:rsidRPr="00CF4D76">
        <w:rPr>
          <w:rFonts w:ascii="Calibri" w:hAnsi="Calibri" w:cs="Calibri"/>
          <w:b/>
        </w:rPr>
        <w:t>The Role</w:t>
      </w:r>
    </w:p>
    <w:p w14:paraId="3FF59218" w14:textId="77777777" w:rsidR="00F86C26" w:rsidRDefault="00F86C26" w:rsidP="00F86C26">
      <w:pPr>
        <w:spacing w:after="0"/>
        <w:jc w:val="both"/>
      </w:pPr>
      <w:r w:rsidRPr="00D12089">
        <w:t>This is a newly created position in the National Library of Ireland reporting to the Head of Finance and Chief Risk Officer. There are three strands to this position;</w:t>
      </w:r>
    </w:p>
    <w:p w14:paraId="4AF26F4C" w14:textId="77777777" w:rsidR="00F86C26" w:rsidRPr="00D12089" w:rsidRDefault="00F86C26" w:rsidP="00F86C26">
      <w:pPr>
        <w:spacing w:after="0"/>
        <w:jc w:val="both"/>
      </w:pPr>
    </w:p>
    <w:p w14:paraId="51A48283" w14:textId="77777777" w:rsidR="00F86C26" w:rsidRPr="00D12089" w:rsidRDefault="00F86C26" w:rsidP="00F86C26">
      <w:pPr>
        <w:pStyle w:val="ListParagraph"/>
        <w:numPr>
          <w:ilvl w:val="0"/>
          <w:numId w:val="26"/>
        </w:numPr>
        <w:spacing w:after="0"/>
        <w:jc w:val="both"/>
      </w:pPr>
      <w:r w:rsidRPr="00D12089">
        <w:t>Procurement manager for the library</w:t>
      </w:r>
    </w:p>
    <w:p w14:paraId="2F2FB581" w14:textId="77777777" w:rsidR="00F86C26" w:rsidRPr="00D12089" w:rsidRDefault="00F86C26" w:rsidP="00F86C26">
      <w:pPr>
        <w:pStyle w:val="ListParagraph"/>
        <w:numPr>
          <w:ilvl w:val="0"/>
          <w:numId w:val="26"/>
        </w:numPr>
        <w:spacing w:after="0"/>
        <w:jc w:val="both"/>
      </w:pPr>
      <w:r w:rsidRPr="00D12089">
        <w:t>Fixed Asset Register manager (excludes Heritage Asset Register)</w:t>
      </w:r>
    </w:p>
    <w:p w14:paraId="5452EE81" w14:textId="277ABEB0" w:rsidR="00F86C26" w:rsidRDefault="00F86C26" w:rsidP="00F86C26">
      <w:pPr>
        <w:pStyle w:val="ListParagraph"/>
        <w:numPr>
          <w:ilvl w:val="0"/>
          <w:numId w:val="26"/>
        </w:numPr>
        <w:spacing w:after="0"/>
        <w:jc w:val="both"/>
      </w:pPr>
      <w:r w:rsidRPr="00D12089">
        <w:t xml:space="preserve">Policies </w:t>
      </w:r>
      <w:r w:rsidR="00ED5A9E">
        <w:t>and</w:t>
      </w:r>
      <w:r w:rsidR="00ED5A9E" w:rsidRPr="00D12089">
        <w:t xml:space="preserve"> </w:t>
      </w:r>
      <w:r w:rsidRPr="00D12089">
        <w:t>procedures coordinator for the library</w:t>
      </w:r>
    </w:p>
    <w:p w14:paraId="0C94A023" w14:textId="77777777" w:rsidR="00F86C26" w:rsidRPr="00D12089" w:rsidRDefault="00F86C26" w:rsidP="00F86C26">
      <w:pPr>
        <w:pStyle w:val="ListParagraph"/>
        <w:spacing w:after="0"/>
        <w:jc w:val="both"/>
      </w:pPr>
    </w:p>
    <w:p w14:paraId="3CD006F4" w14:textId="77777777" w:rsidR="00F86C26" w:rsidRDefault="00F86C26" w:rsidP="00F86C26">
      <w:pPr>
        <w:spacing w:after="0"/>
        <w:jc w:val="both"/>
      </w:pPr>
      <w:r w:rsidRPr="00026925">
        <w:t xml:space="preserve">The Library currently runs </w:t>
      </w:r>
      <w:r>
        <w:t>between 10 and 20 national or EU tenders annually and this</w:t>
      </w:r>
      <w:r w:rsidRPr="00026925">
        <w:t xml:space="preserve"> number is expected to increase over the coming years. This role will work with all Departments across the National Library ensuring that procurement procedures and policies are followed, timely and efficient management of the fixed asset register and a comprehensive register of library wide policies and procedures is delivered and maintained. </w:t>
      </w:r>
    </w:p>
    <w:p w14:paraId="13A786E0" w14:textId="77777777" w:rsidR="00F86C26" w:rsidRPr="00D8245E" w:rsidRDefault="00F86C26" w:rsidP="00F86C26">
      <w:pPr>
        <w:spacing w:after="0"/>
        <w:jc w:val="both"/>
      </w:pPr>
    </w:p>
    <w:p w14:paraId="1CEDF6C0" w14:textId="19CCB7D6" w:rsidR="00F86C26" w:rsidRDefault="002567A6" w:rsidP="00F86C26">
      <w:pPr>
        <w:jc w:val="both"/>
        <w:rPr>
          <w:rFonts w:ascii="Calibri" w:hAnsi="Calibri" w:cs="Calibri"/>
        </w:rPr>
      </w:pPr>
      <w:r>
        <w:rPr>
          <w:rFonts w:ascii="Calibri" w:hAnsi="Calibri" w:cs="Calibri"/>
        </w:rPr>
        <w:t>The</w:t>
      </w:r>
      <w:r w:rsidR="00F86C26">
        <w:rPr>
          <w:rFonts w:ascii="Calibri" w:hAnsi="Calibri" w:cs="Calibri"/>
        </w:rPr>
        <w:t xml:space="preserve"> successful candidate </w:t>
      </w:r>
      <w:r w:rsidR="00F86C26" w:rsidRPr="002C29CE">
        <w:rPr>
          <w:rFonts w:ascii="Calibri" w:hAnsi="Calibri" w:cs="Calibri"/>
        </w:rPr>
        <w:t xml:space="preserve">will be responsible for </w:t>
      </w:r>
      <w:r w:rsidR="00F86C26">
        <w:rPr>
          <w:rFonts w:ascii="Calibri" w:hAnsi="Calibri" w:cs="Calibri"/>
        </w:rPr>
        <w:t>procurement</w:t>
      </w:r>
      <w:r w:rsidR="00ED5A9E">
        <w:rPr>
          <w:rFonts w:ascii="Calibri" w:hAnsi="Calibri" w:cs="Calibri"/>
        </w:rPr>
        <w:t xml:space="preserve"> management</w:t>
      </w:r>
      <w:r w:rsidR="00F86C26">
        <w:rPr>
          <w:rFonts w:ascii="Calibri" w:hAnsi="Calibri" w:cs="Calibri"/>
        </w:rPr>
        <w:t xml:space="preserve">, </w:t>
      </w:r>
      <w:r w:rsidR="00ED5A9E">
        <w:rPr>
          <w:rFonts w:ascii="Calibri" w:hAnsi="Calibri" w:cs="Calibri"/>
        </w:rPr>
        <w:t xml:space="preserve">management of the fixed asset register </w:t>
      </w:r>
      <w:r w:rsidR="00F86C26">
        <w:rPr>
          <w:rFonts w:ascii="Calibri" w:hAnsi="Calibri" w:cs="Calibri"/>
        </w:rPr>
        <w:t xml:space="preserve">and policy </w:t>
      </w:r>
      <w:r w:rsidR="00ED5A9E">
        <w:rPr>
          <w:rFonts w:ascii="Calibri" w:hAnsi="Calibri" w:cs="Calibri"/>
        </w:rPr>
        <w:t xml:space="preserve">and procedures coordination </w:t>
      </w:r>
      <w:r w:rsidR="00F86C26" w:rsidRPr="002C29CE">
        <w:rPr>
          <w:rFonts w:ascii="Calibri" w:hAnsi="Calibri" w:cs="Calibri"/>
        </w:rPr>
        <w:t>activities</w:t>
      </w:r>
      <w:r w:rsidR="00F86C26">
        <w:rPr>
          <w:rFonts w:ascii="Calibri" w:hAnsi="Calibri" w:cs="Calibri"/>
        </w:rPr>
        <w:t xml:space="preserve">, as follows: </w:t>
      </w:r>
    </w:p>
    <w:p w14:paraId="701FE024" w14:textId="77777777" w:rsidR="00F86C26" w:rsidRPr="00026925" w:rsidRDefault="00F86C26" w:rsidP="00F86C26">
      <w:pPr>
        <w:spacing w:after="0"/>
        <w:textAlignment w:val="baseline"/>
      </w:pPr>
      <w:r w:rsidRPr="00026925">
        <w:t>The duties under the Procurement manager role will include the following</w:t>
      </w:r>
      <w:r>
        <w:t>;</w:t>
      </w:r>
    </w:p>
    <w:p w14:paraId="11E6AE5B" w14:textId="77777777" w:rsidR="00F86C26" w:rsidRPr="00026925" w:rsidRDefault="00F86C26" w:rsidP="00F86C26">
      <w:pPr>
        <w:pStyle w:val="ListParagraph"/>
        <w:numPr>
          <w:ilvl w:val="0"/>
          <w:numId w:val="27"/>
        </w:numPr>
        <w:spacing w:after="0"/>
        <w:textAlignment w:val="baseline"/>
        <w:rPr>
          <w:rFonts w:cstheme="minorHAnsi"/>
        </w:rPr>
      </w:pPr>
      <w:r w:rsidRPr="00026925">
        <w:rPr>
          <w:rFonts w:cstheme="minorHAnsi"/>
        </w:rPr>
        <w:t>responsib</w:t>
      </w:r>
      <w:r>
        <w:rPr>
          <w:rFonts w:cstheme="minorHAnsi"/>
        </w:rPr>
        <w:t>ility</w:t>
      </w:r>
      <w:r w:rsidRPr="00026925">
        <w:rPr>
          <w:rFonts w:cstheme="minorHAnsi"/>
        </w:rPr>
        <w:t xml:space="preserve"> for the coordination of all procurement activities for the NLI while ensuring that corporate and Public Procurement Guidelines for Goods and Services are adhered to</w:t>
      </w:r>
      <w:r>
        <w:rPr>
          <w:rFonts w:cstheme="minorHAnsi"/>
        </w:rPr>
        <w:t>;</w:t>
      </w:r>
    </w:p>
    <w:p w14:paraId="59BB947A" w14:textId="77777777" w:rsidR="00F86C26" w:rsidRPr="00026925" w:rsidRDefault="00F86C26" w:rsidP="00F86C26">
      <w:pPr>
        <w:numPr>
          <w:ilvl w:val="0"/>
          <w:numId w:val="27"/>
        </w:numPr>
        <w:shd w:val="clear" w:color="auto" w:fill="FFFFFF"/>
        <w:spacing w:before="100" w:beforeAutospacing="1" w:after="100" w:afterAutospacing="1"/>
        <w:rPr>
          <w:rFonts w:cstheme="minorHAnsi"/>
        </w:rPr>
      </w:pPr>
      <w:r w:rsidRPr="00026925">
        <w:rPr>
          <w:rFonts w:cstheme="minorHAnsi"/>
        </w:rPr>
        <w:t>provide expert guidance, advice and direction in relation to library wide procurement, including the preparation and execution of procurement activities in line with Procurement Policy and current regulation/legislation</w:t>
      </w:r>
      <w:r>
        <w:rPr>
          <w:rFonts w:cstheme="minorHAnsi"/>
        </w:rPr>
        <w:t>;</w:t>
      </w:r>
    </w:p>
    <w:p w14:paraId="0C3BE7BC" w14:textId="77777777" w:rsidR="00F86C26" w:rsidRPr="00026925" w:rsidRDefault="00F86C26" w:rsidP="00F86C26">
      <w:pPr>
        <w:numPr>
          <w:ilvl w:val="0"/>
          <w:numId w:val="27"/>
        </w:numPr>
        <w:shd w:val="clear" w:color="auto" w:fill="FFFFFF"/>
        <w:spacing w:before="100" w:beforeAutospacing="1" w:after="100" w:afterAutospacing="1"/>
        <w:rPr>
          <w:rFonts w:cstheme="minorHAnsi"/>
        </w:rPr>
      </w:pPr>
      <w:r w:rsidRPr="00026925">
        <w:rPr>
          <w:rFonts w:cstheme="minorHAnsi"/>
        </w:rPr>
        <w:t xml:space="preserve">review and </w:t>
      </w:r>
      <w:r w:rsidRPr="00CA6785">
        <w:rPr>
          <w:rFonts w:cstheme="minorHAnsi"/>
        </w:rPr>
        <w:t>approve</w:t>
      </w:r>
      <w:r w:rsidRPr="00026925">
        <w:rPr>
          <w:rFonts w:cstheme="minorHAnsi"/>
        </w:rPr>
        <w:t xml:space="preserve"> draft RFTs prior to publication and selection reports</w:t>
      </w:r>
      <w:r>
        <w:rPr>
          <w:rFonts w:cstheme="minorHAnsi"/>
        </w:rPr>
        <w:t>;</w:t>
      </w:r>
    </w:p>
    <w:p w14:paraId="7135E1D9" w14:textId="77777777" w:rsidR="00F86C26" w:rsidRPr="00FC3540" w:rsidRDefault="00F86C26" w:rsidP="00F86C26">
      <w:pPr>
        <w:numPr>
          <w:ilvl w:val="0"/>
          <w:numId w:val="27"/>
        </w:numPr>
        <w:shd w:val="clear" w:color="auto" w:fill="FFFFFF"/>
        <w:spacing w:before="100" w:beforeAutospacing="1" w:after="100" w:afterAutospacing="1"/>
        <w:rPr>
          <w:rFonts w:cstheme="minorHAnsi"/>
        </w:rPr>
      </w:pPr>
      <w:r w:rsidRPr="00026925">
        <w:rPr>
          <w:rFonts w:cstheme="minorHAnsi"/>
        </w:rPr>
        <w:t>be responsible for Procurement Governance and adherence to Public Procurement Guidelines, including the development of Procurement Policies and reporting on non-compliance</w:t>
      </w:r>
      <w:r>
        <w:rPr>
          <w:rFonts w:cstheme="minorHAnsi"/>
        </w:rPr>
        <w:t>;</w:t>
      </w:r>
    </w:p>
    <w:p w14:paraId="3B2637C5" w14:textId="77777777" w:rsidR="00F86C26" w:rsidRPr="00CA6785" w:rsidRDefault="00F86C26" w:rsidP="00F86C26">
      <w:pPr>
        <w:numPr>
          <w:ilvl w:val="0"/>
          <w:numId w:val="27"/>
        </w:numPr>
        <w:shd w:val="clear" w:color="auto" w:fill="FFFFFF"/>
        <w:spacing w:before="100" w:beforeAutospacing="1" w:after="100" w:afterAutospacing="1"/>
        <w:rPr>
          <w:rFonts w:cstheme="minorHAnsi"/>
        </w:rPr>
      </w:pPr>
      <w:r w:rsidRPr="00FC3540">
        <w:rPr>
          <w:rFonts w:cstheme="minorHAnsi"/>
        </w:rPr>
        <w:lastRenderedPageBreak/>
        <w:t xml:space="preserve">Ensure provision of prompt and accurate advice to the business on procurement related compliance matters </w:t>
      </w:r>
      <w:r>
        <w:rPr>
          <w:rFonts w:cstheme="minorHAnsi"/>
        </w:rPr>
        <w:t xml:space="preserve">and </w:t>
      </w:r>
      <w:r w:rsidRPr="00CA6785">
        <w:rPr>
          <w:rFonts w:cstheme="minorHAnsi"/>
        </w:rPr>
        <w:t>developing in</w:t>
      </w:r>
      <w:r w:rsidR="002567A6">
        <w:rPr>
          <w:rFonts w:cstheme="minorHAnsi"/>
        </w:rPr>
        <w:t>-</w:t>
      </w:r>
      <w:r w:rsidRPr="00CA6785">
        <w:rPr>
          <w:rFonts w:cstheme="minorHAnsi"/>
        </w:rPr>
        <w:t>house manuals on using the E-tenders procurement website</w:t>
      </w:r>
      <w:r>
        <w:rPr>
          <w:rFonts w:cstheme="minorHAnsi"/>
        </w:rPr>
        <w:t>;</w:t>
      </w:r>
    </w:p>
    <w:p w14:paraId="443656CF" w14:textId="77777777" w:rsidR="00F86C26" w:rsidRPr="00026925" w:rsidRDefault="00F86C26" w:rsidP="00F86C26">
      <w:pPr>
        <w:numPr>
          <w:ilvl w:val="0"/>
          <w:numId w:val="27"/>
        </w:numPr>
        <w:shd w:val="clear" w:color="auto" w:fill="FFFFFF"/>
        <w:spacing w:before="100" w:beforeAutospacing="1" w:after="100" w:afterAutospacing="1"/>
        <w:rPr>
          <w:rFonts w:cstheme="minorHAnsi"/>
        </w:rPr>
      </w:pPr>
      <w:r w:rsidRPr="00FC3540">
        <w:rPr>
          <w:rFonts w:cstheme="minorHAnsi"/>
        </w:rPr>
        <w:t xml:space="preserve">Ensure that procurement training is rolled out throughout the </w:t>
      </w:r>
      <w:r w:rsidRPr="00026925">
        <w:rPr>
          <w:rFonts w:cstheme="minorHAnsi"/>
        </w:rPr>
        <w:t>library at all levels</w:t>
      </w:r>
      <w:r>
        <w:rPr>
          <w:rFonts w:cstheme="minorHAnsi"/>
        </w:rPr>
        <w:t>;</w:t>
      </w:r>
    </w:p>
    <w:p w14:paraId="73AD1FA8" w14:textId="77777777" w:rsidR="00F86C26" w:rsidRPr="00026925" w:rsidRDefault="00F86C26" w:rsidP="00F86C26">
      <w:pPr>
        <w:pStyle w:val="ListParagraph"/>
        <w:numPr>
          <w:ilvl w:val="0"/>
          <w:numId w:val="27"/>
        </w:numPr>
        <w:spacing w:after="0"/>
        <w:textAlignment w:val="baseline"/>
        <w:rPr>
          <w:rFonts w:cstheme="minorHAnsi"/>
        </w:rPr>
      </w:pPr>
      <w:r w:rsidRPr="00026925">
        <w:rPr>
          <w:rFonts w:cstheme="minorHAnsi"/>
        </w:rPr>
        <w:t>Coordinate the maintenance of all relevant procurement records</w:t>
      </w:r>
      <w:r>
        <w:rPr>
          <w:rFonts w:cstheme="minorHAnsi"/>
        </w:rPr>
        <w:t>;</w:t>
      </w:r>
    </w:p>
    <w:p w14:paraId="53A475C7" w14:textId="77777777" w:rsidR="00F86C26" w:rsidRPr="00026925" w:rsidRDefault="00F86C26" w:rsidP="00F86C26">
      <w:pPr>
        <w:pStyle w:val="ListParagraph"/>
        <w:numPr>
          <w:ilvl w:val="0"/>
          <w:numId w:val="27"/>
        </w:numPr>
        <w:spacing w:after="0"/>
        <w:textAlignment w:val="baseline"/>
        <w:rPr>
          <w:rFonts w:cstheme="minorHAnsi"/>
        </w:rPr>
      </w:pPr>
      <w:r w:rsidRPr="00026925">
        <w:rPr>
          <w:rFonts w:cstheme="minorHAnsi"/>
        </w:rPr>
        <w:t>Work on own initiative and as part of a team to pursue continuous improvements and best practice in procurement</w:t>
      </w:r>
      <w:r>
        <w:rPr>
          <w:rFonts w:cstheme="minorHAnsi"/>
        </w:rPr>
        <w:t>;</w:t>
      </w:r>
    </w:p>
    <w:p w14:paraId="674735F9" w14:textId="77777777" w:rsidR="00F86C26" w:rsidRPr="00026925" w:rsidRDefault="00F86C26" w:rsidP="00F86C26">
      <w:pPr>
        <w:pStyle w:val="ListParagraph"/>
        <w:numPr>
          <w:ilvl w:val="0"/>
          <w:numId w:val="27"/>
        </w:numPr>
        <w:spacing w:after="0"/>
        <w:textAlignment w:val="baseline"/>
        <w:rPr>
          <w:rFonts w:cstheme="minorHAnsi"/>
        </w:rPr>
      </w:pPr>
      <w:r w:rsidRPr="00026925">
        <w:rPr>
          <w:rFonts w:cstheme="minorHAnsi"/>
        </w:rPr>
        <w:t>Liaise with Office of Government Procurement (OGP) and Education Procurement Service (EPS) to ensure utilisation of all large central procurements</w:t>
      </w:r>
      <w:r>
        <w:rPr>
          <w:rFonts w:cstheme="minorHAnsi"/>
        </w:rPr>
        <w:t>;</w:t>
      </w:r>
    </w:p>
    <w:p w14:paraId="31EE73C4" w14:textId="77777777" w:rsidR="00F86C26" w:rsidRPr="00026925" w:rsidRDefault="00F86C26" w:rsidP="00F86C26">
      <w:pPr>
        <w:pStyle w:val="ListParagraph"/>
        <w:numPr>
          <w:ilvl w:val="0"/>
          <w:numId w:val="27"/>
        </w:numPr>
        <w:spacing w:after="0"/>
        <w:textAlignment w:val="baseline"/>
        <w:rPr>
          <w:rFonts w:cstheme="minorHAnsi"/>
        </w:rPr>
      </w:pPr>
      <w:r w:rsidRPr="00026925">
        <w:rPr>
          <w:rFonts w:cstheme="minorHAnsi"/>
        </w:rPr>
        <w:t xml:space="preserve">Assist with the development of the annual procurement plan, ensuring regular review and </w:t>
      </w:r>
      <w:r>
        <w:rPr>
          <w:rFonts w:cstheme="minorHAnsi"/>
        </w:rPr>
        <w:t>quarterly reporting to the Leadership Team on the annual procurement plan;</w:t>
      </w:r>
    </w:p>
    <w:p w14:paraId="23DBE5AB" w14:textId="77777777" w:rsidR="00F86C26" w:rsidRPr="00026925" w:rsidRDefault="00F86C26" w:rsidP="00F86C26">
      <w:pPr>
        <w:pStyle w:val="ListParagraph"/>
        <w:numPr>
          <w:ilvl w:val="0"/>
          <w:numId w:val="27"/>
        </w:numPr>
        <w:spacing w:after="0"/>
        <w:textAlignment w:val="baseline"/>
        <w:rPr>
          <w:rFonts w:cstheme="minorHAnsi"/>
        </w:rPr>
      </w:pPr>
      <w:r w:rsidRPr="00026925">
        <w:rPr>
          <w:rFonts w:cstheme="minorHAnsi"/>
        </w:rPr>
        <w:t>Ensure the Contracts Register is maintained</w:t>
      </w:r>
      <w:r>
        <w:rPr>
          <w:rFonts w:cstheme="minorHAnsi"/>
        </w:rPr>
        <w:t>;</w:t>
      </w:r>
    </w:p>
    <w:p w14:paraId="4606A531" w14:textId="77777777" w:rsidR="00F86C26" w:rsidRPr="00026925" w:rsidRDefault="00F86C26" w:rsidP="00F86C26">
      <w:pPr>
        <w:pStyle w:val="ListParagraph"/>
        <w:numPr>
          <w:ilvl w:val="0"/>
          <w:numId w:val="27"/>
        </w:numPr>
        <w:spacing w:after="0"/>
        <w:textAlignment w:val="baseline"/>
        <w:rPr>
          <w:rFonts w:cstheme="minorHAnsi"/>
        </w:rPr>
      </w:pPr>
      <w:r w:rsidRPr="00026925">
        <w:rPr>
          <w:rFonts w:cstheme="minorHAnsi"/>
        </w:rPr>
        <w:t>Monitor purchase orders and supplier accounts to ensure compliance with procurement guidelines and best practice</w:t>
      </w:r>
      <w:r>
        <w:rPr>
          <w:rFonts w:cstheme="minorHAnsi"/>
        </w:rPr>
        <w:t>;</w:t>
      </w:r>
    </w:p>
    <w:p w14:paraId="07FC1B00" w14:textId="77777777" w:rsidR="00F86C26" w:rsidRPr="00026925" w:rsidRDefault="00F86C26" w:rsidP="00F86C26">
      <w:pPr>
        <w:pStyle w:val="ListParagraph"/>
        <w:numPr>
          <w:ilvl w:val="0"/>
          <w:numId w:val="27"/>
        </w:numPr>
        <w:spacing w:after="0"/>
        <w:textAlignment w:val="baseline"/>
        <w:rPr>
          <w:rFonts w:cstheme="minorHAnsi"/>
        </w:rPr>
      </w:pPr>
      <w:r w:rsidRPr="00026925">
        <w:rPr>
          <w:rFonts w:cstheme="minorHAnsi"/>
        </w:rPr>
        <w:t>Assist with the development and implementation of value for money reviews</w:t>
      </w:r>
      <w:r>
        <w:rPr>
          <w:rFonts w:cstheme="minorHAnsi"/>
        </w:rPr>
        <w:t>;</w:t>
      </w:r>
    </w:p>
    <w:p w14:paraId="6DA48C70" w14:textId="77777777" w:rsidR="00F86C26" w:rsidRPr="00026925" w:rsidRDefault="00F86C26" w:rsidP="00F86C26">
      <w:pPr>
        <w:pStyle w:val="ListParagraph"/>
        <w:numPr>
          <w:ilvl w:val="0"/>
          <w:numId w:val="27"/>
        </w:numPr>
        <w:spacing w:after="0"/>
        <w:textAlignment w:val="baseline"/>
        <w:rPr>
          <w:rFonts w:cstheme="minorHAnsi"/>
        </w:rPr>
      </w:pPr>
      <w:r w:rsidRPr="00026925">
        <w:rPr>
          <w:rFonts w:cstheme="minorHAnsi"/>
        </w:rPr>
        <w:t>Liaise with external (Comptroller &amp; Auditor General) and internal auditors on procurement matters</w:t>
      </w:r>
      <w:r>
        <w:rPr>
          <w:rFonts w:cstheme="minorHAnsi"/>
        </w:rPr>
        <w:t>;</w:t>
      </w:r>
    </w:p>
    <w:p w14:paraId="5CACA2CA" w14:textId="77777777" w:rsidR="00F86C26" w:rsidRPr="00026925" w:rsidRDefault="00F86C26" w:rsidP="00F86C26">
      <w:pPr>
        <w:pStyle w:val="ListParagraph"/>
        <w:numPr>
          <w:ilvl w:val="0"/>
          <w:numId w:val="27"/>
        </w:numPr>
        <w:spacing w:after="0"/>
        <w:textAlignment w:val="baseline"/>
        <w:rPr>
          <w:rFonts w:cstheme="minorHAnsi"/>
        </w:rPr>
      </w:pPr>
      <w:r w:rsidRPr="00026925">
        <w:rPr>
          <w:rFonts w:cstheme="minorHAnsi"/>
        </w:rPr>
        <w:t>Any other duties relevant to the role and grade which may be assigned by NLI management.</w:t>
      </w:r>
    </w:p>
    <w:p w14:paraId="65EE1432" w14:textId="77777777" w:rsidR="00F86C26" w:rsidRDefault="00F86C26" w:rsidP="00F86C26">
      <w:pPr>
        <w:spacing w:after="0"/>
        <w:textAlignment w:val="baseline"/>
        <w:rPr>
          <w:highlight w:val="yellow"/>
        </w:rPr>
      </w:pPr>
    </w:p>
    <w:p w14:paraId="7989A2D2" w14:textId="77777777" w:rsidR="00F86C26" w:rsidRPr="00D12089" w:rsidRDefault="00F86C26" w:rsidP="00F86C26">
      <w:pPr>
        <w:spacing w:after="0"/>
        <w:textAlignment w:val="baseline"/>
      </w:pPr>
      <w:r w:rsidRPr="00D12089">
        <w:t>The duties under the Fixed Asset manager role will include the following</w:t>
      </w:r>
    </w:p>
    <w:p w14:paraId="30383845" w14:textId="77777777" w:rsidR="00F86C26" w:rsidRDefault="00F86C26" w:rsidP="00F86C26">
      <w:pPr>
        <w:pStyle w:val="ListParagraph"/>
        <w:numPr>
          <w:ilvl w:val="0"/>
          <w:numId w:val="27"/>
        </w:numPr>
        <w:spacing w:after="0"/>
        <w:textAlignment w:val="baseline"/>
        <w:rPr>
          <w:rFonts w:cstheme="minorHAnsi"/>
        </w:rPr>
      </w:pPr>
      <w:r w:rsidRPr="005A624A">
        <w:rPr>
          <w:rFonts w:cstheme="minorHAnsi"/>
        </w:rPr>
        <w:t>maintain control of the Fixed Asset Register</w:t>
      </w:r>
      <w:r>
        <w:rPr>
          <w:rFonts w:cstheme="minorHAnsi"/>
        </w:rPr>
        <w:t xml:space="preserve"> (maintained in excel)</w:t>
      </w:r>
      <w:r w:rsidRPr="005A624A">
        <w:rPr>
          <w:rFonts w:cstheme="minorHAnsi"/>
        </w:rPr>
        <w:t xml:space="preserve"> in line with the Library Operational Fixed Asset Policy and procedure</w:t>
      </w:r>
      <w:r>
        <w:rPr>
          <w:rFonts w:cstheme="minorHAnsi"/>
        </w:rPr>
        <w:t>;</w:t>
      </w:r>
    </w:p>
    <w:p w14:paraId="77D36AC8" w14:textId="77777777" w:rsidR="00F86C26" w:rsidRDefault="00F86C26" w:rsidP="00F86C26">
      <w:pPr>
        <w:pStyle w:val="ListParagraph"/>
        <w:numPr>
          <w:ilvl w:val="0"/>
          <w:numId w:val="27"/>
        </w:numPr>
        <w:spacing w:after="0"/>
        <w:textAlignment w:val="baseline"/>
        <w:rPr>
          <w:rFonts w:cstheme="minorHAnsi"/>
        </w:rPr>
      </w:pPr>
      <w:r>
        <w:rPr>
          <w:rFonts w:cstheme="minorHAnsi"/>
        </w:rPr>
        <w:t>manage the fixed asset verification process;</w:t>
      </w:r>
    </w:p>
    <w:p w14:paraId="04B471F2" w14:textId="77777777" w:rsidR="00F86C26" w:rsidRDefault="00F86C26" w:rsidP="00F86C26">
      <w:pPr>
        <w:pStyle w:val="ListParagraph"/>
        <w:numPr>
          <w:ilvl w:val="0"/>
          <w:numId w:val="27"/>
        </w:numPr>
        <w:spacing w:after="0"/>
        <w:textAlignment w:val="baseline"/>
        <w:rPr>
          <w:rFonts w:cstheme="minorHAnsi"/>
        </w:rPr>
      </w:pPr>
      <w:r>
        <w:rPr>
          <w:rFonts w:cstheme="minorHAnsi"/>
        </w:rPr>
        <w:t xml:space="preserve">reconciliation of the Fixed Asset Register to the General Ledger (SAGE 50 Accounts); </w:t>
      </w:r>
    </w:p>
    <w:p w14:paraId="19840AFC" w14:textId="77777777" w:rsidR="00F86C26" w:rsidRPr="00026925" w:rsidRDefault="00F86C26" w:rsidP="00F86C26">
      <w:pPr>
        <w:pStyle w:val="ListParagraph"/>
        <w:numPr>
          <w:ilvl w:val="0"/>
          <w:numId w:val="27"/>
        </w:numPr>
        <w:spacing w:after="0"/>
        <w:textAlignment w:val="baseline"/>
        <w:rPr>
          <w:rFonts w:cstheme="minorHAnsi"/>
        </w:rPr>
      </w:pPr>
      <w:r>
        <w:rPr>
          <w:rFonts w:cstheme="minorHAnsi"/>
        </w:rPr>
        <w:t>l</w:t>
      </w:r>
      <w:r w:rsidRPr="00026925">
        <w:rPr>
          <w:rFonts w:cstheme="minorHAnsi"/>
        </w:rPr>
        <w:t xml:space="preserve">iaise with external (Comptroller &amp; Auditor General) and internal auditors </w:t>
      </w:r>
      <w:r>
        <w:rPr>
          <w:rFonts w:cstheme="minorHAnsi"/>
        </w:rPr>
        <w:t>in relation to the Fixed Asset Register;</w:t>
      </w:r>
    </w:p>
    <w:p w14:paraId="79A6369E" w14:textId="77777777" w:rsidR="00F86C26" w:rsidRPr="00026925" w:rsidRDefault="00F86C26" w:rsidP="00F86C26">
      <w:pPr>
        <w:pStyle w:val="ListParagraph"/>
        <w:numPr>
          <w:ilvl w:val="0"/>
          <w:numId w:val="27"/>
        </w:numPr>
        <w:spacing w:after="0"/>
        <w:textAlignment w:val="baseline"/>
        <w:rPr>
          <w:rFonts w:cstheme="minorHAnsi"/>
        </w:rPr>
      </w:pPr>
      <w:r w:rsidRPr="00026925">
        <w:rPr>
          <w:rFonts w:cstheme="minorHAnsi"/>
        </w:rPr>
        <w:t>Any other duties relevant to the role and grade which may be assigned by NLI management.</w:t>
      </w:r>
    </w:p>
    <w:p w14:paraId="788A39C4" w14:textId="77777777" w:rsidR="00F86C26" w:rsidRDefault="00F86C26" w:rsidP="00F86C26"/>
    <w:p w14:paraId="69D70378" w14:textId="31A8B9DB" w:rsidR="00F86C26" w:rsidRPr="00026925" w:rsidRDefault="00F86C26" w:rsidP="00F86C26">
      <w:r w:rsidRPr="00026925">
        <w:t xml:space="preserve">The duties under the Policies </w:t>
      </w:r>
      <w:r w:rsidR="00ED5A9E">
        <w:t>and</w:t>
      </w:r>
      <w:r w:rsidR="00ED5A9E" w:rsidRPr="00026925">
        <w:t xml:space="preserve"> </w:t>
      </w:r>
      <w:r w:rsidRPr="00026925">
        <w:t>procedures coordinator role will include the following</w:t>
      </w:r>
    </w:p>
    <w:p w14:paraId="78AD08C1" w14:textId="77777777" w:rsidR="00F86C26" w:rsidRPr="00D12089" w:rsidRDefault="00F86C26" w:rsidP="00F86C26">
      <w:pPr>
        <w:pStyle w:val="ListParagraph"/>
        <w:numPr>
          <w:ilvl w:val="0"/>
          <w:numId w:val="27"/>
        </w:numPr>
        <w:spacing w:after="0"/>
        <w:textAlignment w:val="baseline"/>
      </w:pPr>
      <w:r w:rsidRPr="00F411E3">
        <w:t xml:space="preserve">responsibility for the coordination and maintenance of a comprehensive listing of all Library policies and procedures including coordination and monitoring of a systematic review and </w:t>
      </w:r>
      <w:r>
        <w:t>update schedule;</w:t>
      </w:r>
    </w:p>
    <w:p w14:paraId="2135BF1D" w14:textId="77777777" w:rsidR="00F86C26" w:rsidRPr="00D8245E" w:rsidRDefault="00F86C26" w:rsidP="00F86C26">
      <w:pPr>
        <w:pStyle w:val="ListParagraph"/>
        <w:numPr>
          <w:ilvl w:val="0"/>
          <w:numId w:val="27"/>
        </w:numPr>
        <w:spacing w:after="0"/>
        <w:textAlignment w:val="baseline"/>
      </w:pPr>
      <w:r w:rsidRPr="00D12089">
        <w:t>Any other duties relevant to the role and grade which may be assigned by NLI management</w:t>
      </w:r>
      <w:r>
        <w:t>.</w:t>
      </w:r>
    </w:p>
    <w:p w14:paraId="25F17DB3" w14:textId="77777777" w:rsidR="00F86C26" w:rsidRDefault="00F86C26" w:rsidP="00F86C26">
      <w:pPr>
        <w:rPr>
          <w:b/>
        </w:rPr>
      </w:pPr>
    </w:p>
    <w:p w14:paraId="3C6FFE6A" w14:textId="77777777" w:rsidR="00F86C26" w:rsidRPr="00BE7197" w:rsidRDefault="00F86C26" w:rsidP="00F86C26">
      <w:pPr>
        <w:rPr>
          <w:b/>
        </w:rPr>
      </w:pPr>
      <w:r w:rsidRPr="00BE7197">
        <w:rPr>
          <w:b/>
        </w:rPr>
        <w:t>Panel</w:t>
      </w:r>
    </w:p>
    <w:p w14:paraId="2F7FFFCD" w14:textId="77777777" w:rsidR="00F86C26" w:rsidRDefault="00F86C26" w:rsidP="00F86C26">
      <w:pPr>
        <w:jc w:val="both"/>
      </w:pPr>
      <w:r w:rsidRPr="00BE7197">
        <w:t>A panel may be formed from this competition from which future vacancies may be filled.</w:t>
      </w:r>
    </w:p>
    <w:p w14:paraId="5C852666" w14:textId="77777777" w:rsidR="000854A2" w:rsidRDefault="000854A2" w:rsidP="00F86C26">
      <w:pPr>
        <w:jc w:val="both"/>
      </w:pPr>
    </w:p>
    <w:p w14:paraId="7B1F0978" w14:textId="77777777" w:rsidR="00F86C26" w:rsidRPr="00BE7197" w:rsidRDefault="00F86C26" w:rsidP="00F86C26">
      <w:pPr>
        <w:spacing w:after="0"/>
        <w:textAlignment w:val="baseline"/>
        <w:rPr>
          <w:rFonts w:ascii="Calibri" w:eastAsia="Times New Roman" w:hAnsi="Calibri" w:cs="Calibri"/>
          <w:b/>
          <w:color w:val="000000"/>
          <w:u w:val="single"/>
          <w:lang w:val="en-GB" w:eastAsia="en-IE"/>
        </w:rPr>
      </w:pPr>
      <w:r w:rsidRPr="00BE7197">
        <w:rPr>
          <w:rFonts w:ascii="Calibri" w:eastAsia="Times New Roman" w:hAnsi="Calibri" w:cs="Calibri"/>
          <w:b/>
          <w:color w:val="000000"/>
          <w:u w:val="single"/>
          <w:lang w:val="en-GB" w:eastAsia="en-IE"/>
        </w:rPr>
        <w:t>QUALIFICATIONS, SKILLS &amp; EXPERIENCE REQUIRED</w:t>
      </w:r>
    </w:p>
    <w:p w14:paraId="70BB2871" w14:textId="77777777" w:rsidR="00F86C26" w:rsidRPr="0091316D" w:rsidRDefault="00F86C26" w:rsidP="00F86C26">
      <w:pPr>
        <w:pStyle w:val="NormalWeb"/>
        <w:spacing w:before="0" w:beforeAutospacing="0" w:after="0" w:afterAutospacing="0" w:line="276" w:lineRule="auto"/>
        <w:textAlignment w:val="baseline"/>
        <w:rPr>
          <w:rFonts w:ascii="Arial" w:hAnsi="Arial" w:cs="Arial"/>
          <w:color w:val="000000"/>
          <w:sz w:val="22"/>
          <w:szCs w:val="22"/>
          <w:highlight w:val="yellow"/>
        </w:rPr>
      </w:pPr>
    </w:p>
    <w:p w14:paraId="570B6DF6" w14:textId="77777777" w:rsidR="00F86C26" w:rsidRDefault="00F86C26" w:rsidP="00F86C26">
      <w:pPr>
        <w:rPr>
          <w:b/>
          <w:bCs/>
        </w:rPr>
      </w:pPr>
      <w:r w:rsidRPr="00AA6848">
        <w:rPr>
          <w:b/>
          <w:bCs/>
        </w:rPr>
        <w:t>Essential Requirements</w:t>
      </w:r>
    </w:p>
    <w:p w14:paraId="6C865A65" w14:textId="77777777" w:rsidR="00F86C26" w:rsidRDefault="00F86C26" w:rsidP="00F86C26">
      <w:pPr>
        <w:numPr>
          <w:ilvl w:val="0"/>
          <w:numId w:val="27"/>
        </w:numPr>
        <w:shd w:val="clear" w:color="auto" w:fill="FFFFFF"/>
        <w:spacing w:before="100" w:beforeAutospacing="1" w:after="100" w:afterAutospacing="1"/>
      </w:pPr>
      <w:r w:rsidRPr="00D12089">
        <w:t xml:space="preserve">A minimum of three years’ </w:t>
      </w:r>
      <w:r w:rsidRPr="0096527A">
        <w:t xml:space="preserve">experience of working in a procurement </w:t>
      </w:r>
      <w:r>
        <w:t xml:space="preserve">role or </w:t>
      </w:r>
      <w:r w:rsidRPr="0096527A">
        <w:t>related area</w:t>
      </w:r>
      <w:r>
        <w:t>;</w:t>
      </w:r>
    </w:p>
    <w:p w14:paraId="7946C156" w14:textId="77777777" w:rsidR="00F86C26" w:rsidRPr="0096527A" w:rsidRDefault="00F86C26" w:rsidP="00F86C26">
      <w:pPr>
        <w:numPr>
          <w:ilvl w:val="0"/>
          <w:numId w:val="27"/>
        </w:numPr>
        <w:shd w:val="clear" w:color="auto" w:fill="FFFFFF"/>
        <w:spacing w:before="100" w:beforeAutospacing="1" w:after="100" w:afterAutospacing="1"/>
      </w:pPr>
      <w:r w:rsidRPr="0096527A">
        <w:t xml:space="preserve">A thorough knowledge of </w:t>
      </w:r>
      <w:r w:rsidRPr="00D12089">
        <w:t>Public Sector procurement guidelines and regulations with a commitment to high standards of public service</w:t>
      </w:r>
      <w:r>
        <w:t>;</w:t>
      </w:r>
    </w:p>
    <w:p w14:paraId="2A73E8C5" w14:textId="77777777" w:rsidR="00F86C26" w:rsidRPr="00D12089" w:rsidRDefault="00F86C26" w:rsidP="00F86C26">
      <w:pPr>
        <w:numPr>
          <w:ilvl w:val="0"/>
          <w:numId w:val="27"/>
        </w:numPr>
        <w:shd w:val="clear" w:color="auto" w:fill="FFFFFF"/>
        <w:spacing w:before="100" w:beforeAutospacing="1" w:after="100" w:afterAutospacing="1"/>
      </w:pPr>
      <w:r w:rsidRPr="00D12089">
        <w:t>Experience of developing and implementing procurement policies and procedures</w:t>
      </w:r>
      <w:r>
        <w:t>;</w:t>
      </w:r>
    </w:p>
    <w:p w14:paraId="3BB59007" w14:textId="77777777" w:rsidR="00F86C26" w:rsidRPr="00D12089" w:rsidRDefault="00F86C26" w:rsidP="00F86C26">
      <w:pPr>
        <w:numPr>
          <w:ilvl w:val="0"/>
          <w:numId w:val="27"/>
        </w:numPr>
        <w:shd w:val="clear" w:color="auto" w:fill="FFFFFF"/>
        <w:spacing w:before="100" w:beforeAutospacing="1" w:after="100" w:afterAutospacing="1"/>
      </w:pPr>
      <w:r w:rsidRPr="00D12089">
        <w:t>A good working knowledge of the eTenders.gov.ie platform</w:t>
      </w:r>
      <w:r>
        <w:t>;</w:t>
      </w:r>
      <w:r w:rsidRPr="00D12089">
        <w:t xml:space="preserve"> </w:t>
      </w:r>
    </w:p>
    <w:p w14:paraId="3F633ACE" w14:textId="77777777" w:rsidR="00F86C26" w:rsidRPr="00D12089" w:rsidRDefault="00F86C26" w:rsidP="00F86C26">
      <w:pPr>
        <w:numPr>
          <w:ilvl w:val="0"/>
          <w:numId w:val="27"/>
        </w:numPr>
        <w:shd w:val="clear" w:color="auto" w:fill="FFFFFF"/>
        <w:spacing w:before="100" w:beforeAutospacing="1" w:after="100" w:afterAutospacing="1"/>
      </w:pPr>
      <w:r w:rsidRPr="00D12089">
        <w:t>Detailed experience of managing full end to end tender process from specification to contract award</w:t>
      </w:r>
      <w:r>
        <w:t>;</w:t>
      </w:r>
      <w:r w:rsidRPr="00D12089">
        <w:t> </w:t>
      </w:r>
    </w:p>
    <w:p w14:paraId="5CD3B7A4" w14:textId="77777777" w:rsidR="00F86C26" w:rsidRPr="00AA6848" w:rsidRDefault="00F86C26" w:rsidP="00F86C26">
      <w:pPr>
        <w:rPr>
          <w:b/>
          <w:bCs/>
        </w:rPr>
      </w:pPr>
      <w:r w:rsidRPr="00AA6848">
        <w:rPr>
          <w:b/>
          <w:bCs/>
        </w:rPr>
        <w:t>Desirable Requirements</w:t>
      </w:r>
    </w:p>
    <w:p w14:paraId="4139015E" w14:textId="77777777" w:rsidR="00F86C26" w:rsidRPr="00D12089" w:rsidRDefault="00F86C26" w:rsidP="00F86C26">
      <w:pPr>
        <w:pStyle w:val="ListParagraph"/>
        <w:numPr>
          <w:ilvl w:val="0"/>
          <w:numId w:val="28"/>
        </w:numPr>
        <w:rPr>
          <w:rFonts w:cstheme="minorHAnsi"/>
        </w:rPr>
      </w:pPr>
      <w:r w:rsidRPr="00D12089">
        <w:rPr>
          <w:rFonts w:cstheme="minorHAnsi"/>
        </w:rPr>
        <w:t>A third level or equivalent qualification in a general business, financial or Corporate field</w:t>
      </w:r>
      <w:r>
        <w:rPr>
          <w:rFonts w:cstheme="minorHAnsi"/>
        </w:rPr>
        <w:t>;</w:t>
      </w:r>
      <w:r w:rsidRPr="00D12089">
        <w:rPr>
          <w:rFonts w:cstheme="minorHAnsi"/>
        </w:rPr>
        <w:t xml:space="preserve"> </w:t>
      </w:r>
    </w:p>
    <w:p w14:paraId="42F6577A" w14:textId="77777777" w:rsidR="00F86C26" w:rsidRPr="00D12089" w:rsidRDefault="00F86C26" w:rsidP="00F86C26">
      <w:pPr>
        <w:pStyle w:val="ListParagraph"/>
        <w:numPr>
          <w:ilvl w:val="0"/>
          <w:numId w:val="28"/>
        </w:numPr>
        <w:rPr>
          <w:rFonts w:cstheme="minorHAnsi"/>
        </w:rPr>
      </w:pPr>
      <w:r w:rsidRPr="00026925">
        <w:rPr>
          <w:rFonts w:cstheme="minorHAnsi"/>
        </w:rPr>
        <w:t xml:space="preserve">Knowledge/ Experience </w:t>
      </w:r>
      <w:r w:rsidRPr="00D12089">
        <w:rPr>
          <w:rFonts w:cstheme="minorHAnsi"/>
        </w:rPr>
        <w:t>of working in the Public Sector</w:t>
      </w:r>
      <w:r>
        <w:rPr>
          <w:rFonts w:cstheme="minorHAnsi"/>
        </w:rPr>
        <w:t>;</w:t>
      </w:r>
    </w:p>
    <w:p w14:paraId="7F86C579" w14:textId="77777777" w:rsidR="00F86C26" w:rsidRPr="00D12089" w:rsidRDefault="00F86C26" w:rsidP="00F86C26">
      <w:pPr>
        <w:pStyle w:val="ListParagraph"/>
        <w:numPr>
          <w:ilvl w:val="0"/>
          <w:numId w:val="28"/>
        </w:numPr>
        <w:rPr>
          <w:rFonts w:cstheme="minorHAnsi"/>
        </w:rPr>
      </w:pPr>
      <w:r w:rsidRPr="00026925">
        <w:rPr>
          <w:rFonts w:cstheme="minorHAnsi"/>
        </w:rPr>
        <w:t>Strong project management and organisation skills and knowledge</w:t>
      </w:r>
      <w:r>
        <w:rPr>
          <w:rFonts w:cstheme="minorHAnsi"/>
        </w:rPr>
        <w:t xml:space="preserve"> of business process management;</w:t>
      </w:r>
    </w:p>
    <w:p w14:paraId="7052B135" w14:textId="77777777" w:rsidR="00F86C26" w:rsidRPr="00D8245E" w:rsidRDefault="00F86C26" w:rsidP="00F86C26">
      <w:pPr>
        <w:pStyle w:val="ListParagraph"/>
        <w:numPr>
          <w:ilvl w:val="0"/>
          <w:numId w:val="28"/>
        </w:numPr>
        <w:rPr>
          <w:rFonts w:cstheme="minorHAnsi"/>
        </w:rPr>
      </w:pPr>
      <w:r w:rsidRPr="00D12089">
        <w:rPr>
          <w:rFonts w:cstheme="minorHAnsi"/>
        </w:rPr>
        <w:t>strong working knowledge of General Ledger Software package (preferable SAGE 50 Accounts)</w:t>
      </w:r>
      <w:r>
        <w:rPr>
          <w:rFonts w:cstheme="minorHAnsi"/>
        </w:rPr>
        <w:t>.</w:t>
      </w:r>
      <w:r w:rsidRPr="00D12089">
        <w:rPr>
          <w:rFonts w:cstheme="minorHAnsi"/>
        </w:rPr>
        <w:t xml:space="preserve"> </w:t>
      </w:r>
    </w:p>
    <w:p w14:paraId="2F654101" w14:textId="77777777" w:rsidR="00F86C26" w:rsidRDefault="00F86C26" w:rsidP="00F86C26">
      <w:r>
        <w:t>There may be a requirement for the successful candidate to further develop specialist knowledge and expertise relevant to the role. Training will be encouraged (formal and informal) and supported where required.</w:t>
      </w:r>
    </w:p>
    <w:p w14:paraId="5A7B9BDA" w14:textId="77777777" w:rsidR="00AA6848" w:rsidRPr="00AA6848" w:rsidRDefault="00AA6848" w:rsidP="00D8245E">
      <w:pPr>
        <w:ind w:left="720"/>
        <w:contextualSpacing/>
      </w:pPr>
    </w:p>
    <w:p w14:paraId="5316E7E4" w14:textId="17BFA497" w:rsidR="003976FC" w:rsidRPr="0091316D" w:rsidRDefault="003976FC" w:rsidP="00D8245E">
      <w:pPr>
        <w:rPr>
          <w:b/>
        </w:rPr>
      </w:pPr>
      <w:r w:rsidRPr="0091316D">
        <w:rPr>
          <w:b/>
        </w:rPr>
        <w:t xml:space="preserve">The Key Competencies for effective performance as HEO </w:t>
      </w:r>
      <w:r w:rsidR="002567A6">
        <w:rPr>
          <w:b/>
        </w:rPr>
        <w:t>Procurement</w:t>
      </w:r>
      <w:r w:rsidR="00A07732">
        <w:rPr>
          <w:b/>
        </w:rPr>
        <w:t xml:space="preserve"> Manager</w:t>
      </w:r>
      <w:r w:rsidRPr="0091316D">
        <w:rPr>
          <w:b/>
        </w:rPr>
        <w:t xml:space="preserve"> are detailed in Appendix 1.</w:t>
      </w:r>
    </w:p>
    <w:p w14:paraId="30CAECAC" w14:textId="77777777" w:rsidR="003976FC" w:rsidRPr="0091316D" w:rsidRDefault="003976FC" w:rsidP="00F8395B">
      <w:pPr>
        <w:spacing w:after="0" w:line="360" w:lineRule="auto"/>
        <w:textAlignment w:val="baseline"/>
        <w:rPr>
          <w:rFonts w:ascii="Calibri" w:eastAsia="Times New Roman" w:hAnsi="Calibri" w:cs="Calibri"/>
          <w:b/>
          <w:color w:val="000000"/>
          <w:u w:val="single"/>
          <w:lang w:val="en-GB" w:eastAsia="en-IE"/>
        </w:rPr>
      </w:pPr>
    </w:p>
    <w:p w14:paraId="73E649F7" w14:textId="77777777" w:rsidR="00C27DC7" w:rsidRPr="0091316D" w:rsidRDefault="00C27DC7" w:rsidP="00C27DC7">
      <w:pPr>
        <w:rPr>
          <w:rFonts w:ascii="Calibri" w:eastAsia="Times New Roman" w:hAnsi="Calibri" w:cs="Calibri"/>
          <w:b/>
        </w:rPr>
      </w:pPr>
      <w:r w:rsidRPr="0091316D">
        <w:rPr>
          <w:rFonts w:eastAsia="Times New Roman" w:cstheme="minorHAnsi"/>
          <w:b/>
          <w:color w:val="000000"/>
          <w:lang w:val="en-US"/>
        </w:rPr>
        <w:t>Eligibility to Compete and Certain Restrictions on Eligibility</w:t>
      </w:r>
    </w:p>
    <w:p w14:paraId="64B06D82" w14:textId="77777777" w:rsidR="00C27DC7" w:rsidRPr="006A3A63" w:rsidRDefault="00C27DC7" w:rsidP="00C27DC7">
      <w:pPr>
        <w:autoSpaceDE w:val="0"/>
        <w:autoSpaceDN w:val="0"/>
        <w:adjustRightInd w:val="0"/>
        <w:spacing w:after="0" w:line="360" w:lineRule="auto"/>
        <w:jc w:val="both"/>
        <w:rPr>
          <w:rFonts w:cstheme="minorHAnsi"/>
        </w:rPr>
      </w:pPr>
      <w:r w:rsidRPr="006A3A63">
        <w:rPr>
          <w:rFonts w:cstheme="minorHAnsi"/>
        </w:rPr>
        <w:t>Eligible candidates must be:</w:t>
      </w:r>
    </w:p>
    <w:p w14:paraId="5F65F9E7" w14:textId="77777777" w:rsidR="00C27DC7" w:rsidRPr="006A3A63" w:rsidRDefault="00C27DC7" w:rsidP="00C27DC7">
      <w:pPr>
        <w:autoSpaceDE w:val="0"/>
        <w:autoSpaceDN w:val="0"/>
        <w:adjustRightInd w:val="0"/>
        <w:spacing w:after="0" w:line="360" w:lineRule="auto"/>
        <w:jc w:val="both"/>
        <w:rPr>
          <w:rFonts w:cstheme="minorHAnsi"/>
        </w:rPr>
      </w:pPr>
      <w:r w:rsidRPr="006A3A63">
        <w:rPr>
          <w:rFonts w:cstheme="minorHAnsi"/>
        </w:rPr>
        <w:t>(a) A citizen of the European Economic Area (EEA). The EEA consists of the Member States of the European Union, Iceland, Liechtenstein and Norway; or</w:t>
      </w:r>
    </w:p>
    <w:p w14:paraId="6630FF6A" w14:textId="77777777" w:rsidR="00C27DC7" w:rsidRPr="006A3A63" w:rsidRDefault="00C27DC7" w:rsidP="00C27DC7">
      <w:pPr>
        <w:autoSpaceDE w:val="0"/>
        <w:autoSpaceDN w:val="0"/>
        <w:adjustRightInd w:val="0"/>
        <w:spacing w:after="0" w:line="360" w:lineRule="auto"/>
        <w:jc w:val="both"/>
        <w:rPr>
          <w:rFonts w:cstheme="minorHAnsi"/>
        </w:rPr>
      </w:pPr>
      <w:r w:rsidRPr="006A3A63">
        <w:rPr>
          <w:rFonts w:cstheme="minorHAnsi"/>
        </w:rPr>
        <w:t>(b) A citizen of the United Kingdom (UK); or</w:t>
      </w:r>
    </w:p>
    <w:p w14:paraId="00C35FF3" w14:textId="77777777" w:rsidR="00C27DC7" w:rsidRPr="006A3A63" w:rsidRDefault="00C27DC7" w:rsidP="00C27DC7">
      <w:pPr>
        <w:autoSpaceDE w:val="0"/>
        <w:autoSpaceDN w:val="0"/>
        <w:adjustRightInd w:val="0"/>
        <w:spacing w:after="0" w:line="360" w:lineRule="auto"/>
        <w:jc w:val="both"/>
        <w:rPr>
          <w:rFonts w:cstheme="minorHAnsi"/>
        </w:rPr>
      </w:pPr>
      <w:r w:rsidRPr="006A3A63">
        <w:rPr>
          <w:rFonts w:cstheme="minorHAnsi"/>
        </w:rPr>
        <w:t>(c) A citizen of Switzerland pursuant to the agreement between the EU and Switzerland on the free movement of persons; or</w:t>
      </w:r>
    </w:p>
    <w:p w14:paraId="6244A9F8" w14:textId="77777777" w:rsidR="00C27DC7" w:rsidRPr="006A3A63" w:rsidRDefault="00C27DC7" w:rsidP="00C27DC7">
      <w:pPr>
        <w:autoSpaceDE w:val="0"/>
        <w:autoSpaceDN w:val="0"/>
        <w:adjustRightInd w:val="0"/>
        <w:spacing w:after="0" w:line="360" w:lineRule="auto"/>
        <w:jc w:val="both"/>
        <w:rPr>
          <w:rFonts w:cstheme="minorHAnsi"/>
        </w:rPr>
      </w:pPr>
      <w:r w:rsidRPr="006A3A63">
        <w:rPr>
          <w:rFonts w:cstheme="minorHAnsi"/>
        </w:rPr>
        <w:t>(d) A non-EEA citizen who is a spouse or child of an EEA or UK or Swiss citizen and has a stamp 4 visa; or</w:t>
      </w:r>
    </w:p>
    <w:p w14:paraId="7F396DE0" w14:textId="77777777" w:rsidR="00C27DC7" w:rsidRPr="006A3A63" w:rsidRDefault="00C27DC7" w:rsidP="00C27DC7">
      <w:pPr>
        <w:autoSpaceDE w:val="0"/>
        <w:autoSpaceDN w:val="0"/>
        <w:adjustRightInd w:val="0"/>
        <w:spacing w:after="0" w:line="360" w:lineRule="auto"/>
        <w:jc w:val="both"/>
        <w:rPr>
          <w:rFonts w:cstheme="minorHAnsi"/>
        </w:rPr>
      </w:pPr>
      <w:r w:rsidRPr="006A3A63">
        <w:rPr>
          <w:rFonts w:cstheme="minorHAnsi"/>
        </w:rPr>
        <w:lastRenderedPageBreak/>
        <w:t>(e) A person awarded international protection under the International Protection Act 2015 or any family member entitled to remain in the State as a result of family reunification and has a stamp 4 visa or</w:t>
      </w:r>
    </w:p>
    <w:p w14:paraId="59392D6C" w14:textId="77777777" w:rsidR="00C27DC7" w:rsidRPr="006A3A63" w:rsidRDefault="00C27DC7" w:rsidP="00C27DC7">
      <w:pPr>
        <w:autoSpaceDE w:val="0"/>
        <w:autoSpaceDN w:val="0"/>
        <w:adjustRightInd w:val="0"/>
        <w:spacing w:after="0" w:line="360" w:lineRule="auto"/>
        <w:jc w:val="both"/>
        <w:rPr>
          <w:rFonts w:cstheme="minorHAnsi"/>
        </w:rPr>
      </w:pPr>
      <w:r w:rsidRPr="006A3A63">
        <w:rPr>
          <w:rFonts w:cstheme="minorHAnsi"/>
        </w:rPr>
        <w:t>(f) A non-EEA citizen who is a parent of a dependent child who is a citizen of, and resident in, an EEA member state or the UK or Switzerland and has a stamp 4 visa.</w:t>
      </w:r>
    </w:p>
    <w:p w14:paraId="01907C9A" w14:textId="77777777" w:rsidR="00C27DC7" w:rsidRPr="006A3A63" w:rsidRDefault="00C27DC7" w:rsidP="00C27DC7">
      <w:pPr>
        <w:pStyle w:val="Normal1"/>
        <w:ind w:left="-426" w:firstLine="142"/>
        <w:rPr>
          <w:rFonts w:asciiTheme="minorHAnsi" w:hAnsiTheme="minorHAnsi" w:cstheme="minorHAnsi"/>
          <w:b/>
        </w:rPr>
      </w:pPr>
      <w:r w:rsidRPr="006A3A63">
        <w:rPr>
          <w:rFonts w:asciiTheme="minorHAnsi" w:hAnsiTheme="minorHAnsi" w:cstheme="minorHAnsi"/>
          <w:b/>
        </w:rPr>
        <w:t>To qualify candidates must meet one of the citizenship criteria above by the date of any job offer.</w:t>
      </w:r>
    </w:p>
    <w:p w14:paraId="1F08D6CC" w14:textId="77777777" w:rsidR="00C27DC7" w:rsidRPr="006A3A63" w:rsidRDefault="00C27DC7" w:rsidP="00C27DC7">
      <w:pPr>
        <w:tabs>
          <w:tab w:val="left" w:pos="810"/>
        </w:tabs>
        <w:spacing w:after="120" w:line="240" w:lineRule="auto"/>
        <w:rPr>
          <w:rFonts w:ascii="Calibri" w:eastAsia="Calibri" w:hAnsi="Calibri" w:cs="Calibri"/>
          <w:b/>
          <w:color w:val="000000"/>
          <w:u w:val="single"/>
        </w:rPr>
      </w:pPr>
    </w:p>
    <w:p w14:paraId="31250217" w14:textId="77777777" w:rsidR="00C27DC7" w:rsidRPr="006A3A63" w:rsidRDefault="00C27DC7" w:rsidP="006B076E">
      <w:pPr>
        <w:autoSpaceDE w:val="0"/>
        <w:autoSpaceDN w:val="0"/>
        <w:adjustRightInd w:val="0"/>
        <w:spacing w:after="0"/>
        <w:ind w:left="-284"/>
        <w:jc w:val="both"/>
        <w:rPr>
          <w:rFonts w:cstheme="minorHAnsi"/>
          <w:b/>
          <w:color w:val="000000"/>
        </w:rPr>
      </w:pPr>
      <w:r w:rsidRPr="006A3A63">
        <w:rPr>
          <w:rFonts w:cstheme="minorHAnsi"/>
          <w:b/>
          <w:color w:val="000000"/>
        </w:rPr>
        <w:t>Incentivised Scheme for Early Retirement (ISER)</w:t>
      </w:r>
    </w:p>
    <w:p w14:paraId="73CDF140" w14:textId="77777777" w:rsidR="00C27DC7" w:rsidRPr="006A3A63" w:rsidRDefault="00C27DC7" w:rsidP="006B076E">
      <w:pPr>
        <w:autoSpaceDE w:val="0"/>
        <w:autoSpaceDN w:val="0"/>
        <w:adjustRightInd w:val="0"/>
        <w:spacing w:after="0"/>
        <w:ind w:left="-284"/>
        <w:jc w:val="both"/>
        <w:rPr>
          <w:rFonts w:eastAsia="Times New Roman" w:cstheme="minorHAnsi"/>
          <w:color w:val="000000"/>
          <w:lang w:val="en-US"/>
        </w:rPr>
      </w:pPr>
      <w:r w:rsidRPr="006A3A63">
        <w:rPr>
          <w:rFonts w:eastAsia="Times New Roman" w:cstheme="minorHAnsi"/>
          <w:color w:val="000000"/>
          <w:lang w:val="en-US"/>
        </w:rPr>
        <w:t xml:space="preserve">It is a condition of the </w:t>
      </w:r>
      <w:proofErr w:type="spellStart"/>
      <w:r w:rsidRPr="006A3A63">
        <w:rPr>
          <w:rFonts w:eastAsia="Times New Roman" w:cstheme="minorHAnsi"/>
          <w:color w:val="000000"/>
          <w:lang w:val="en-US"/>
        </w:rPr>
        <w:t>Incentivised</w:t>
      </w:r>
      <w:proofErr w:type="spellEnd"/>
      <w:r w:rsidRPr="006A3A63">
        <w:rPr>
          <w:rFonts w:eastAsia="Times New Roman" w:cstheme="minorHAnsi"/>
          <w:color w:val="000000"/>
          <w:lang w:val="en-US"/>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EAD11FC" w14:textId="77777777" w:rsidR="00C27DC7" w:rsidRPr="006A3A63" w:rsidRDefault="00C27DC7" w:rsidP="006B076E">
      <w:pPr>
        <w:autoSpaceDE w:val="0"/>
        <w:autoSpaceDN w:val="0"/>
        <w:adjustRightInd w:val="0"/>
        <w:spacing w:after="0"/>
        <w:ind w:left="-284"/>
        <w:jc w:val="both"/>
        <w:rPr>
          <w:rFonts w:eastAsia="Calibri" w:cstheme="minorHAnsi"/>
          <w:color w:val="000000"/>
        </w:rPr>
      </w:pPr>
    </w:p>
    <w:p w14:paraId="1097B7CF" w14:textId="77777777" w:rsidR="00C27DC7" w:rsidRPr="006A3A63" w:rsidRDefault="00C27DC7" w:rsidP="006B076E">
      <w:pPr>
        <w:autoSpaceDE w:val="0"/>
        <w:autoSpaceDN w:val="0"/>
        <w:adjustRightInd w:val="0"/>
        <w:spacing w:after="0"/>
        <w:ind w:left="-284"/>
        <w:jc w:val="both"/>
        <w:rPr>
          <w:rFonts w:cstheme="minorHAnsi"/>
          <w:b/>
          <w:color w:val="000000"/>
        </w:rPr>
      </w:pPr>
      <w:r w:rsidRPr="006A3A63">
        <w:rPr>
          <w:rFonts w:cstheme="minorHAnsi"/>
          <w:b/>
          <w:color w:val="000000"/>
        </w:rPr>
        <w:t>Department of Health and Children Circular (7/2010)</w:t>
      </w:r>
    </w:p>
    <w:p w14:paraId="277329B6" w14:textId="77777777" w:rsidR="00C27DC7" w:rsidRPr="006A3A63" w:rsidRDefault="00C27DC7" w:rsidP="006B076E">
      <w:pPr>
        <w:autoSpaceDE w:val="0"/>
        <w:autoSpaceDN w:val="0"/>
        <w:adjustRightInd w:val="0"/>
        <w:spacing w:after="0"/>
        <w:ind w:left="-284"/>
        <w:jc w:val="both"/>
        <w:rPr>
          <w:rFonts w:cstheme="minorHAnsi"/>
          <w:i/>
          <w:iCs/>
          <w:color w:val="000000"/>
        </w:rPr>
      </w:pPr>
      <w:r w:rsidRPr="006A3A63">
        <w:rPr>
          <w:rFonts w:cstheme="minorHAnsi"/>
          <w:color w:val="000000"/>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6A3A63">
        <w:rPr>
          <w:rFonts w:cstheme="minorHAnsi"/>
          <w:i/>
          <w:iCs/>
          <w:color w:val="000000"/>
        </w:rPr>
        <w:t>.</w:t>
      </w:r>
    </w:p>
    <w:p w14:paraId="0813F6B9" w14:textId="77777777" w:rsidR="00C27DC7" w:rsidRPr="006A3A63" w:rsidRDefault="00C27DC7" w:rsidP="006B076E">
      <w:pPr>
        <w:autoSpaceDE w:val="0"/>
        <w:autoSpaceDN w:val="0"/>
        <w:adjustRightInd w:val="0"/>
        <w:spacing w:after="0"/>
        <w:ind w:left="-284"/>
        <w:jc w:val="both"/>
        <w:rPr>
          <w:rFonts w:cstheme="minorHAnsi"/>
          <w:i/>
          <w:iCs/>
          <w:color w:val="000000"/>
        </w:rPr>
      </w:pPr>
      <w:r w:rsidRPr="006A3A63">
        <w:rPr>
          <w:rFonts w:cstheme="minorHAnsi"/>
          <w:i/>
          <w:iCs/>
          <w:color w:val="000000"/>
        </w:rPr>
        <w:t xml:space="preserve"> </w:t>
      </w:r>
    </w:p>
    <w:p w14:paraId="00ECD540" w14:textId="77777777" w:rsidR="00C27DC7" w:rsidRPr="006A3A63" w:rsidRDefault="00C27DC7" w:rsidP="006B076E">
      <w:pPr>
        <w:autoSpaceDE w:val="0"/>
        <w:autoSpaceDN w:val="0"/>
        <w:adjustRightInd w:val="0"/>
        <w:spacing w:after="0"/>
        <w:ind w:left="-284"/>
        <w:jc w:val="both"/>
        <w:rPr>
          <w:rFonts w:cstheme="minorHAnsi"/>
          <w:b/>
          <w:color w:val="000000"/>
        </w:rPr>
      </w:pPr>
      <w:r w:rsidRPr="006A3A63">
        <w:rPr>
          <w:rFonts w:cstheme="minorHAnsi"/>
          <w:b/>
          <w:color w:val="000000"/>
        </w:rPr>
        <w:t xml:space="preserve">Collective Agreement: Redundancy Payments to Public Servants </w:t>
      </w:r>
    </w:p>
    <w:p w14:paraId="18BDBB04" w14:textId="77777777" w:rsidR="00C27DC7" w:rsidRPr="006A3A63" w:rsidRDefault="00C27DC7" w:rsidP="006B076E">
      <w:pPr>
        <w:autoSpaceDE w:val="0"/>
        <w:autoSpaceDN w:val="0"/>
        <w:adjustRightInd w:val="0"/>
        <w:spacing w:after="0"/>
        <w:ind w:left="-284"/>
        <w:jc w:val="both"/>
        <w:rPr>
          <w:rFonts w:eastAsia="Calibri" w:cstheme="minorHAnsi"/>
          <w:color w:val="000000"/>
        </w:rPr>
      </w:pPr>
      <w:r w:rsidRPr="006A3A63">
        <w:rPr>
          <w:rFonts w:cstheme="minorHAnsi"/>
          <w:color w:val="000000"/>
        </w:rPr>
        <w:t>The Department of Public Expenditure and Reform letter dated 28th June 2012 to Personnel Officers introduced, with effect</w:t>
      </w:r>
      <w:r w:rsidRPr="006A3A63">
        <w:rPr>
          <w:rFonts w:eastAsia="Calibri" w:cstheme="minorHAnsi"/>
          <w:color w:val="000000"/>
        </w:rPr>
        <w:t xml:space="preserve">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41BC35DC" w14:textId="77777777" w:rsidR="00C27DC7" w:rsidRPr="006A3A63" w:rsidRDefault="00C27DC7" w:rsidP="006B076E">
      <w:pPr>
        <w:autoSpaceDE w:val="0"/>
        <w:autoSpaceDN w:val="0"/>
        <w:adjustRightInd w:val="0"/>
        <w:spacing w:after="0"/>
        <w:ind w:left="-284"/>
        <w:jc w:val="both"/>
        <w:rPr>
          <w:rFonts w:eastAsia="Calibri" w:cstheme="minorHAnsi"/>
          <w:color w:val="000000"/>
        </w:rPr>
      </w:pPr>
    </w:p>
    <w:p w14:paraId="6C6B211B" w14:textId="77777777" w:rsidR="00C27DC7" w:rsidRPr="006A3A63" w:rsidRDefault="00C27DC7" w:rsidP="006B076E">
      <w:pPr>
        <w:autoSpaceDE w:val="0"/>
        <w:autoSpaceDN w:val="0"/>
        <w:adjustRightInd w:val="0"/>
        <w:spacing w:after="0"/>
        <w:ind w:left="-284"/>
        <w:jc w:val="both"/>
        <w:rPr>
          <w:rFonts w:cstheme="minorHAnsi"/>
          <w:b/>
          <w:color w:val="000000"/>
        </w:rPr>
      </w:pPr>
      <w:r w:rsidRPr="006A3A63">
        <w:rPr>
          <w:rFonts w:cstheme="minorHAnsi"/>
          <w:b/>
          <w:color w:val="000000"/>
        </w:rPr>
        <w:t>Department of Environment, Community &amp; Local Government (Circular Letter LG (P) 06/2013)</w:t>
      </w:r>
    </w:p>
    <w:p w14:paraId="64E20BC8" w14:textId="77777777" w:rsidR="00C27DC7" w:rsidRDefault="00C27DC7" w:rsidP="006B076E">
      <w:pPr>
        <w:autoSpaceDE w:val="0"/>
        <w:autoSpaceDN w:val="0"/>
        <w:adjustRightInd w:val="0"/>
        <w:spacing w:after="0"/>
        <w:ind w:left="-284"/>
        <w:jc w:val="both"/>
        <w:rPr>
          <w:rFonts w:eastAsia="Calibri" w:cstheme="minorHAnsi"/>
          <w:color w:val="000000"/>
        </w:rPr>
      </w:pPr>
      <w:r w:rsidRPr="006A3A63">
        <w:rPr>
          <w:rFonts w:cstheme="minorHAnsi"/>
          <w:color w:val="000000"/>
        </w:rPr>
        <w:t>The department of Environment, Community &amp; Local Government Circular Letter LG (P) 06/2013 introduced a</w:t>
      </w:r>
      <w:r w:rsidRPr="006A3A63">
        <w:rPr>
          <w:rFonts w:eastAsia="Calibri" w:cstheme="minorHAnsi"/>
          <w:color w:val="000000"/>
        </w:rPr>
        <w:t xml:space="preserve">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Interests </w:t>
      </w:r>
      <w:r w:rsidRPr="006A3A63">
        <w:rPr>
          <w:rFonts w:eastAsia="Calibri" w:cstheme="minorHAnsi"/>
          <w:color w:val="000000"/>
        </w:rPr>
        <w:lastRenderedPageBreak/>
        <w:t>Acts 2009-2011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an employee of a contractor).</w:t>
      </w:r>
    </w:p>
    <w:p w14:paraId="4EEAE4FA" w14:textId="77777777" w:rsidR="006B076E" w:rsidRPr="006A3A63" w:rsidRDefault="006B076E" w:rsidP="006B076E">
      <w:pPr>
        <w:autoSpaceDE w:val="0"/>
        <w:autoSpaceDN w:val="0"/>
        <w:adjustRightInd w:val="0"/>
        <w:spacing w:after="0"/>
        <w:ind w:left="-284"/>
        <w:jc w:val="both"/>
        <w:rPr>
          <w:rFonts w:eastAsia="Calibri" w:cstheme="minorHAnsi"/>
          <w:color w:val="000000"/>
        </w:rPr>
      </w:pPr>
    </w:p>
    <w:p w14:paraId="245F2530" w14:textId="77777777" w:rsidR="00C27DC7" w:rsidRPr="006A3A63" w:rsidRDefault="00C27DC7" w:rsidP="006B076E">
      <w:pPr>
        <w:autoSpaceDE w:val="0"/>
        <w:autoSpaceDN w:val="0"/>
        <w:adjustRightInd w:val="0"/>
        <w:spacing w:after="0"/>
        <w:ind w:left="-284"/>
        <w:jc w:val="both"/>
        <w:rPr>
          <w:rFonts w:eastAsia="Calibri" w:cstheme="minorHAnsi"/>
          <w:b/>
          <w:color w:val="000000"/>
        </w:rPr>
      </w:pPr>
      <w:r w:rsidRPr="006A3A63">
        <w:rPr>
          <w:rFonts w:eastAsia="Calibri" w:cstheme="minorHAnsi"/>
          <w:b/>
          <w:color w:val="000000"/>
        </w:rPr>
        <w:t>Career Breaks</w:t>
      </w:r>
    </w:p>
    <w:p w14:paraId="71225829" w14:textId="77777777" w:rsidR="00C27DC7" w:rsidRPr="006A3A63" w:rsidRDefault="00C27DC7" w:rsidP="006B076E">
      <w:pPr>
        <w:autoSpaceDE w:val="0"/>
        <w:autoSpaceDN w:val="0"/>
        <w:adjustRightInd w:val="0"/>
        <w:spacing w:after="0"/>
        <w:ind w:left="-284"/>
        <w:jc w:val="both"/>
        <w:rPr>
          <w:rFonts w:cstheme="minorHAnsi"/>
        </w:rPr>
      </w:pPr>
      <w:r w:rsidRPr="006A3A63">
        <w:rPr>
          <w:rFonts w:eastAsia="Calibri" w:cstheme="minorHAnsi"/>
          <w:color w:val="000000"/>
        </w:rPr>
        <w:t>Subject to satisfying the eligibility requirements, the competition is open to staff who are on a Career Break, provided their Career Break conforms to the provisions of the Department of Finance Circular 04/2013, or on secondment arrangements.</w:t>
      </w:r>
    </w:p>
    <w:p w14:paraId="4D9CFFCD" w14:textId="77777777" w:rsidR="00C27DC7" w:rsidRPr="006A3A63" w:rsidRDefault="00C27DC7" w:rsidP="006B076E">
      <w:pPr>
        <w:autoSpaceDE w:val="0"/>
        <w:autoSpaceDN w:val="0"/>
        <w:adjustRightInd w:val="0"/>
        <w:spacing w:after="0"/>
        <w:ind w:left="-284"/>
        <w:jc w:val="both"/>
        <w:rPr>
          <w:rFonts w:cstheme="minorHAnsi"/>
          <w:b/>
          <w:bCs/>
          <w:color w:val="000000"/>
        </w:rPr>
      </w:pPr>
    </w:p>
    <w:p w14:paraId="1B0E2C53" w14:textId="77777777" w:rsidR="00C27DC7" w:rsidRPr="006A3A63" w:rsidRDefault="00C27DC7" w:rsidP="006B076E">
      <w:pPr>
        <w:autoSpaceDE w:val="0"/>
        <w:autoSpaceDN w:val="0"/>
        <w:adjustRightInd w:val="0"/>
        <w:spacing w:after="0"/>
        <w:ind w:left="-284"/>
        <w:jc w:val="both"/>
        <w:rPr>
          <w:rFonts w:cstheme="minorHAnsi"/>
          <w:color w:val="000000"/>
        </w:rPr>
      </w:pPr>
      <w:r w:rsidRPr="006A3A63">
        <w:rPr>
          <w:rFonts w:cstheme="minorHAnsi"/>
          <w:b/>
          <w:bCs/>
          <w:color w:val="000000"/>
        </w:rPr>
        <w:t>Declaration</w:t>
      </w:r>
    </w:p>
    <w:p w14:paraId="09C71F42" w14:textId="77777777" w:rsidR="00C27DC7" w:rsidRPr="006A3A63" w:rsidRDefault="00C27DC7" w:rsidP="006B076E">
      <w:pPr>
        <w:pStyle w:val="BodyText"/>
        <w:tabs>
          <w:tab w:val="left" w:pos="0"/>
        </w:tabs>
        <w:spacing w:line="276" w:lineRule="auto"/>
        <w:ind w:left="-284" w:firstLine="0"/>
        <w:jc w:val="both"/>
        <w:rPr>
          <w:rFonts w:asciiTheme="minorHAnsi" w:eastAsia="Calibri" w:hAnsiTheme="minorHAnsi" w:cstheme="minorHAnsi"/>
          <w:color w:val="000000"/>
          <w:sz w:val="22"/>
          <w:szCs w:val="22"/>
          <w:lang w:eastAsia="en-US"/>
        </w:rPr>
      </w:pPr>
      <w:r w:rsidRPr="006A3A63">
        <w:rPr>
          <w:rFonts w:asciiTheme="minorHAnsi" w:eastAsia="Calibri" w:hAnsiTheme="minorHAnsi" w:cstheme="minorHAnsi"/>
          <w:color w:val="000000"/>
          <w:sz w:val="22"/>
          <w:szCs w:val="22"/>
          <w:lang w:eastAsia="en-US"/>
        </w:rPr>
        <w:t>Applicants will be required to declare whether they have previously availed of a public service scheme of incentivised early retirement and/or the collective agreement outlined above.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3706D5CF" w14:textId="77777777" w:rsidR="00D06471" w:rsidRDefault="00D06471" w:rsidP="0091316D">
      <w:pPr>
        <w:tabs>
          <w:tab w:val="left" w:pos="810"/>
        </w:tabs>
        <w:spacing w:after="120"/>
        <w:ind w:left="-426"/>
        <w:jc w:val="both"/>
        <w:rPr>
          <w:rFonts w:eastAsia="Calibri" w:cstheme="minorHAnsi"/>
          <w:b/>
          <w:color w:val="000000"/>
          <w:u w:val="single"/>
        </w:rPr>
      </w:pPr>
    </w:p>
    <w:p w14:paraId="1C452DD5" w14:textId="77777777" w:rsidR="00F8395B" w:rsidRPr="006A3A63" w:rsidRDefault="00F8395B" w:rsidP="0091316D">
      <w:pPr>
        <w:tabs>
          <w:tab w:val="left" w:pos="810"/>
        </w:tabs>
        <w:spacing w:after="120"/>
        <w:ind w:left="-426"/>
        <w:jc w:val="both"/>
        <w:rPr>
          <w:rFonts w:eastAsia="Calibri" w:cstheme="minorHAnsi"/>
          <w:b/>
          <w:color w:val="000000"/>
          <w:u w:val="single"/>
        </w:rPr>
      </w:pPr>
      <w:r w:rsidRPr="006A3A63">
        <w:rPr>
          <w:rFonts w:eastAsia="Calibri" w:cstheme="minorHAnsi"/>
          <w:b/>
          <w:color w:val="000000"/>
          <w:u w:val="single"/>
        </w:rPr>
        <w:t>PRINCIPAL CONDITIONS OF SERVICE</w:t>
      </w:r>
    </w:p>
    <w:p w14:paraId="24FC10BC" w14:textId="77777777" w:rsidR="00FE2EAB" w:rsidRPr="006A3A63" w:rsidRDefault="00F8395B" w:rsidP="0091316D">
      <w:pPr>
        <w:tabs>
          <w:tab w:val="left" w:pos="810"/>
        </w:tabs>
        <w:spacing w:after="120"/>
        <w:ind w:left="-360"/>
        <w:jc w:val="both"/>
        <w:rPr>
          <w:rFonts w:eastAsia="Calibri" w:cstheme="minorHAnsi"/>
          <w:color w:val="000000"/>
        </w:rPr>
      </w:pPr>
      <w:r w:rsidRPr="006A3A63">
        <w:rPr>
          <w:rFonts w:eastAsia="Calibri" w:cstheme="minorHAnsi"/>
          <w:color w:val="000000"/>
        </w:rPr>
        <w:t xml:space="preserve">Appointment to the post at </w:t>
      </w:r>
      <w:r w:rsidR="000E3DEF" w:rsidRPr="006A3A63">
        <w:rPr>
          <w:rFonts w:eastAsia="Calibri" w:cstheme="minorHAnsi"/>
          <w:color w:val="000000"/>
        </w:rPr>
        <w:t>H</w:t>
      </w:r>
      <w:r w:rsidRPr="006A3A63">
        <w:rPr>
          <w:rFonts w:eastAsia="Calibri" w:cstheme="minorHAnsi"/>
          <w:color w:val="000000"/>
        </w:rPr>
        <w:t>EO level in the public service will be subject to the usual conditi</w:t>
      </w:r>
      <w:r w:rsidR="00A407D6" w:rsidRPr="006A3A63">
        <w:rPr>
          <w:rFonts w:eastAsia="Calibri" w:cstheme="minorHAnsi"/>
          <w:color w:val="000000"/>
        </w:rPr>
        <w:t>ons governing such appointments</w:t>
      </w:r>
      <w:r w:rsidR="001A216C" w:rsidRPr="006A3A63">
        <w:rPr>
          <w:rFonts w:eastAsia="Calibri" w:cstheme="minorHAnsi"/>
          <w:color w:val="000000"/>
        </w:rPr>
        <w:t>.</w:t>
      </w:r>
    </w:p>
    <w:p w14:paraId="751AB34B" w14:textId="77777777" w:rsidR="00FE2EAB" w:rsidRPr="006A3A63" w:rsidRDefault="00FE2EAB" w:rsidP="0091316D">
      <w:pPr>
        <w:autoSpaceDE w:val="0"/>
        <w:autoSpaceDN w:val="0"/>
        <w:adjustRightInd w:val="0"/>
        <w:spacing w:after="0"/>
        <w:jc w:val="both"/>
        <w:rPr>
          <w:rFonts w:cstheme="minorHAnsi"/>
          <w:color w:val="000000"/>
        </w:rPr>
      </w:pPr>
    </w:p>
    <w:p w14:paraId="1C5D2A87" w14:textId="77777777" w:rsidR="00FE2EAB" w:rsidRPr="006A3A63" w:rsidRDefault="00F8395B" w:rsidP="0091316D">
      <w:pPr>
        <w:tabs>
          <w:tab w:val="left" w:pos="810"/>
        </w:tabs>
        <w:spacing w:after="120"/>
        <w:ind w:left="-284"/>
        <w:jc w:val="both"/>
        <w:rPr>
          <w:rFonts w:eastAsia="Times New Roman" w:cstheme="minorHAnsi"/>
          <w:color w:val="000000"/>
          <w:lang w:val="en-GB" w:eastAsia="en-GB"/>
        </w:rPr>
      </w:pPr>
      <w:r w:rsidRPr="006A3A63">
        <w:rPr>
          <w:rFonts w:eastAsia="Times New Roman" w:cstheme="minorHAnsi"/>
          <w:b/>
          <w:bCs/>
          <w:color w:val="000000"/>
          <w:lang w:val="en-GB" w:eastAsia="en-GB"/>
        </w:rPr>
        <w:t>Pay</w:t>
      </w:r>
    </w:p>
    <w:p w14:paraId="3D352E45" w14:textId="77777777" w:rsidR="00C27DC7" w:rsidRPr="006A3A63" w:rsidRDefault="00FE2EAB" w:rsidP="0091316D">
      <w:pPr>
        <w:tabs>
          <w:tab w:val="left" w:pos="810"/>
        </w:tabs>
        <w:spacing w:after="120"/>
        <w:ind w:left="-284"/>
        <w:jc w:val="both"/>
        <w:rPr>
          <w:rFonts w:eastAsia="Times New Roman" w:cstheme="minorHAnsi"/>
          <w:color w:val="000000"/>
          <w:lang w:val="en-GB" w:eastAsia="en-GB"/>
        </w:rPr>
      </w:pPr>
      <w:r w:rsidRPr="004956F8">
        <w:rPr>
          <w:rFonts w:cstheme="minorHAnsi"/>
          <w:color w:val="000000"/>
        </w:rPr>
        <w:t xml:space="preserve">The </w:t>
      </w:r>
      <w:proofErr w:type="spellStart"/>
      <w:r w:rsidRPr="004956F8">
        <w:rPr>
          <w:rFonts w:cstheme="minorHAnsi"/>
          <w:color w:val="000000"/>
        </w:rPr>
        <w:t>payscale</w:t>
      </w:r>
      <w:proofErr w:type="spellEnd"/>
      <w:r w:rsidRPr="004956F8">
        <w:rPr>
          <w:rFonts w:cstheme="minorHAnsi"/>
          <w:color w:val="000000"/>
        </w:rPr>
        <w:t xml:space="preserve"> applicable to the position is </w:t>
      </w:r>
      <w:r w:rsidR="00A407D6" w:rsidRPr="004956F8">
        <w:rPr>
          <w:rFonts w:cstheme="minorHAnsi"/>
          <w:color w:val="000000"/>
        </w:rPr>
        <w:t xml:space="preserve">the Higher Executive Officer Standard scale </w:t>
      </w:r>
      <w:r w:rsidRPr="004956F8">
        <w:rPr>
          <w:rFonts w:cstheme="minorHAnsi"/>
          <w:color w:val="000000"/>
        </w:rPr>
        <w:t xml:space="preserve">as follows </w:t>
      </w:r>
      <w:r w:rsidR="00C27DC7" w:rsidRPr="004956F8">
        <w:rPr>
          <w:rFonts w:cstheme="minorHAnsi"/>
          <w:color w:val="000000"/>
        </w:rPr>
        <w:t xml:space="preserve">(rates effective from 01 </w:t>
      </w:r>
      <w:r w:rsidR="00301B28" w:rsidRPr="004956F8">
        <w:rPr>
          <w:rFonts w:cstheme="minorHAnsi"/>
          <w:color w:val="000000"/>
        </w:rPr>
        <w:t>October</w:t>
      </w:r>
      <w:r w:rsidR="00C27DC7" w:rsidRPr="004956F8">
        <w:rPr>
          <w:rFonts w:cstheme="minorHAnsi"/>
          <w:color w:val="000000"/>
        </w:rPr>
        <w:t xml:space="preserve"> 2022):</w:t>
      </w:r>
    </w:p>
    <w:p w14:paraId="3C3CF3DE" w14:textId="77777777" w:rsidR="00AA6848" w:rsidRDefault="00AA6848" w:rsidP="0091316D">
      <w:pPr>
        <w:autoSpaceDE w:val="0"/>
        <w:autoSpaceDN w:val="0"/>
        <w:adjustRightInd w:val="0"/>
        <w:spacing w:after="0"/>
        <w:ind w:left="-284"/>
        <w:jc w:val="both"/>
        <w:rPr>
          <w:rFonts w:cstheme="minorHAnsi"/>
          <w:b/>
          <w:bCs/>
          <w:color w:val="000000"/>
        </w:rPr>
      </w:pPr>
    </w:p>
    <w:p w14:paraId="09646D95" w14:textId="77777777" w:rsidR="00FE2EAB" w:rsidRPr="0091316D" w:rsidRDefault="00FE2EAB" w:rsidP="002C2DBA">
      <w:pPr>
        <w:autoSpaceDE w:val="0"/>
        <w:autoSpaceDN w:val="0"/>
        <w:adjustRightInd w:val="0"/>
        <w:spacing w:after="0"/>
        <w:ind w:hanging="284"/>
        <w:jc w:val="both"/>
        <w:rPr>
          <w:rFonts w:cstheme="minorHAnsi"/>
          <w:b/>
          <w:bCs/>
          <w:color w:val="000000"/>
        </w:rPr>
      </w:pPr>
      <w:r w:rsidRPr="006A3A63">
        <w:rPr>
          <w:rFonts w:cstheme="minorHAnsi"/>
          <w:b/>
          <w:bCs/>
          <w:color w:val="000000"/>
        </w:rPr>
        <w:t>Personal Pension Contribution (PPC)</w:t>
      </w:r>
      <w:r w:rsidRPr="0091316D">
        <w:rPr>
          <w:rFonts w:cstheme="minorHAnsi"/>
          <w:b/>
          <w:bCs/>
          <w:color w:val="000000"/>
        </w:rPr>
        <w:t xml:space="preserve"> </w:t>
      </w:r>
    </w:p>
    <w:p w14:paraId="6CCCB01D" w14:textId="77777777" w:rsidR="00FE2EAB" w:rsidRPr="0091316D" w:rsidRDefault="00FE2EAB" w:rsidP="0091316D">
      <w:pPr>
        <w:autoSpaceDE w:val="0"/>
        <w:autoSpaceDN w:val="0"/>
        <w:adjustRightInd w:val="0"/>
        <w:spacing w:after="0"/>
        <w:ind w:left="-284"/>
        <w:jc w:val="both"/>
        <w:rPr>
          <w:rFonts w:cstheme="minorHAnsi"/>
          <w:b/>
          <w:bCs/>
          <w:color w:val="000000"/>
        </w:rPr>
      </w:pPr>
    </w:p>
    <w:p w14:paraId="038D3137" w14:textId="77777777" w:rsidR="00FE2EAB" w:rsidRDefault="00FE2EAB" w:rsidP="0091316D">
      <w:pPr>
        <w:autoSpaceDE w:val="0"/>
        <w:autoSpaceDN w:val="0"/>
        <w:adjustRightInd w:val="0"/>
        <w:spacing w:after="0"/>
        <w:ind w:left="-284"/>
        <w:jc w:val="both"/>
        <w:rPr>
          <w:rFonts w:cstheme="minorHAnsi"/>
          <w:color w:val="000000"/>
        </w:rPr>
      </w:pPr>
      <w:r w:rsidRPr="0091316D">
        <w:rPr>
          <w:rFonts w:cstheme="minorHAnsi"/>
          <w:color w:val="000000"/>
        </w:rPr>
        <w:t xml:space="preserve">The PPC pay scale will apply where the appointee is an existing civil or public servant appointed on or after 6th April 1995 and </w:t>
      </w:r>
      <w:r w:rsidRPr="0091316D">
        <w:rPr>
          <w:rFonts w:cstheme="minorHAnsi"/>
          <w:bCs/>
          <w:color w:val="000000"/>
        </w:rPr>
        <w:t>is required</w:t>
      </w:r>
      <w:r w:rsidRPr="0091316D">
        <w:rPr>
          <w:rFonts w:cstheme="minorHAnsi"/>
          <w:b/>
          <w:bCs/>
          <w:color w:val="000000"/>
        </w:rPr>
        <w:t xml:space="preserve"> </w:t>
      </w:r>
      <w:r w:rsidRPr="0091316D">
        <w:rPr>
          <w:rFonts w:cstheme="minorHAnsi"/>
          <w:color w:val="000000"/>
        </w:rPr>
        <w:t>to make a personal pension contribution. It will also apply to new permanent employees and fixed term un-established employees.</w:t>
      </w:r>
    </w:p>
    <w:p w14:paraId="5AA5B504" w14:textId="77777777" w:rsidR="00FE2EAB" w:rsidRPr="0091316D" w:rsidRDefault="00FE2EAB" w:rsidP="004956F8">
      <w:pPr>
        <w:tabs>
          <w:tab w:val="left" w:pos="810"/>
        </w:tabs>
        <w:spacing w:after="120"/>
        <w:jc w:val="both"/>
        <w:rPr>
          <w:rFonts w:eastAsia="Times New Roman" w:cstheme="minorHAnsi"/>
          <w:bCs/>
          <w:color w:val="000000"/>
          <w:lang w:eastAsia="en-GB"/>
        </w:rPr>
      </w:pPr>
    </w:p>
    <w:tbl>
      <w:tblPr>
        <w:tblStyle w:val="TableGrid"/>
        <w:tblpPr w:leftFromText="180" w:rightFromText="180" w:vertAnchor="text" w:horzAnchor="margin" w:tblpXSpec="center" w:tblpY="47"/>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1136"/>
        <w:gridCol w:w="1134"/>
        <w:gridCol w:w="1134"/>
        <w:gridCol w:w="1134"/>
        <w:gridCol w:w="1134"/>
        <w:gridCol w:w="1134"/>
        <w:gridCol w:w="1134"/>
        <w:gridCol w:w="1134"/>
      </w:tblGrid>
      <w:tr w:rsidR="00631D28" w14:paraId="0A296C45" w14:textId="77777777" w:rsidTr="004956F8">
        <w:tc>
          <w:tcPr>
            <w:tcW w:w="1132" w:type="dxa"/>
            <w:vAlign w:val="center"/>
            <w:hideMark/>
          </w:tcPr>
          <w:p w14:paraId="221E3079"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52,897</w:t>
            </w:r>
            <w:r w:rsidRPr="00631D28">
              <w:rPr>
                <w:rFonts w:cstheme="minorHAnsi"/>
              </w:rPr>
              <w:t>.00</w:t>
            </w:r>
          </w:p>
        </w:tc>
        <w:tc>
          <w:tcPr>
            <w:tcW w:w="1136" w:type="dxa"/>
            <w:vAlign w:val="center"/>
            <w:hideMark/>
          </w:tcPr>
          <w:p w14:paraId="7B365983"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54,443</w:t>
            </w:r>
            <w:r w:rsidRPr="00631D28">
              <w:rPr>
                <w:rFonts w:cstheme="minorHAnsi"/>
              </w:rPr>
              <w:t>.00</w:t>
            </w:r>
          </w:p>
        </w:tc>
        <w:tc>
          <w:tcPr>
            <w:tcW w:w="1134" w:type="dxa"/>
            <w:vAlign w:val="center"/>
            <w:hideMark/>
          </w:tcPr>
          <w:p w14:paraId="6F14E256"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55.986</w:t>
            </w:r>
            <w:r w:rsidRPr="00631D28">
              <w:rPr>
                <w:rFonts w:cstheme="minorHAnsi"/>
              </w:rPr>
              <w:t>.00</w:t>
            </w:r>
          </w:p>
        </w:tc>
        <w:tc>
          <w:tcPr>
            <w:tcW w:w="1134" w:type="dxa"/>
            <w:vAlign w:val="center"/>
            <w:hideMark/>
          </w:tcPr>
          <w:p w14:paraId="0F3BDEE1"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57,529</w:t>
            </w:r>
            <w:r w:rsidRPr="00631D28">
              <w:rPr>
                <w:rFonts w:cstheme="minorHAnsi"/>
              </w:rPr>
              <w:t>.00</w:t>
            </w:r>
          </w:p>
        </w:tc>
        <w:tc>
          <w:tcPr>
            <w:tcW w:w="1134" w:type="dxa"/>
            <w:vAlign w:val="center"/>
            <w:hideMark/>
          </w:tcPr>
          <w:p w14:paraId="06E204EE"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59,077</w:t>
            </w:r>
            <w:r w:rsidRPr="00631D28">
              <w:rPr>
                <w:rFonts w:cstheme="minorHAnsi"/>
              </w:rPr>
              <w:t>.00</w:t>
            </w:r>
          </w:p>
        </w:tc>
        <w:tc>
          <w:tcPr>
            <w:tcW w:w="1134" w:type="dxa"/>
            <w:vAlign w:val="center"/>
            <w:hideMark/>
          </w:tcPr>
          <w:p w14:paraId="27E3D1DD"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60,619</w:t>
            </w:r>
            <w:r w:rsidR="004956F8" w:rsidRPr="00631D28">
              <w:rPr>
                <w:rFonts w:cstheme="minorHAnsi"/>
              </w:rPr>
              <w:t>.00</w:t>
            </w:r>
          </w:p>
        </w:tc>
        <w:tc>
          <w:tcPr>
            <w:tcW w:w="1134" w:type="dxa"/>
            <w:vAlign w:val="center"/>
            <w:hideMark/>
          </w:tcPr>
          <w:p w14:paraId="69F6D5FD"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62,164</w:t>
            </w:r>
            <w:r w:rsidR="004956F8" w:rsidRPr="00631D28">
              <w:rPr>
                <w:rFonts w:cstheme="minorHAnsi"/>
              </w:rPr>
              <w:t>.00</w:t>
            </w:r>
          </w:p>
        </w:tc>
        <w:tc>
          <w:tcPr>
            <w:tcW w:w="1134" w:type="dxa"/>
            <w:vAlign w:val="center"/>
            <w:hideMark/>
          </w:tcPr>
          <w:p w14:paraId="3D7C286C"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64,394</w:t>
            </w:r>
            <w:r w:rsidR="004956F8" w:rsidRPr="00631D28">
              <w:rPr>
                <w:rFonts w:cstheme="minorHAnsi"/>
              </w:rPr>
              <w:t>.00</w:t>
            </w:r>
          </w:p>
        </w:tc>
        <w:tc>
          <w:tcPr>
            <w:tcW w:w="1134" w:type="dxa"/>
            <w:hideMark/>
          </w:tcPr>
          <w:p w14:paraId="5F278515" w14:textId="77777777" w:rsidR="00631D28" w:rsidRPr="00631D28" w:rsidRDefault="00631D28" w:rsidP="004956F8">
            <w:pPr>
              <w:jc w:val="center"/>
              <w:textAlignment w:val="top"/>
              <w:rPr>
                <w:rFonts w:eastAsia="Times New Roman" w:cstheme="minorHAnsi"/>
                <w:bCs/>
                <w:color w:val="000000"/>
                <w:lang w:eastAsia="en-GB"/>
              </w:rPr>
            </w:pPr>
            <w:r w:rsidRPr="00631D28">
              <w:rPr>
                <w:rFonts w:cstheme="minorHAnsi"/>
              </w:rPr>
              <w:t xml:space="preserve">€ </w:t>
            </w:r>
            <w:r w:rsidR="004956F8">
              <w:rPr>
                <w:rFonts w:cstheme="minorHAnsi"/>
              </w:rPr>
              <w:t>66,619</w:t>
            </w:r>
            <w:r w:rsidRPr="00631D28">
              <w:rPr>
                <w:rFonts w:cstheme="minorHAnsi"/>
              </w:rPr>
              <w:t>.00</w:t>
            </w:r>
          </w:p>
        </w:tc>
      </w:tr>
      <w:tr w:rsidR="00631D28" w14:paraId="2809503C" w14:textId="77777777" w:rsidTr="00A42D64">
        <w:tc>
          <w:tcPr>
            <w:tcW w:w="1132" w:type="dxa"/>
            <w:vAlign w:val="center"/>
          </w:tcPr>
          <w:p w14:paraId="722B4D48" w14:textId="77777777" w:rsidR="00631D28" w:rsidRPr="00631D28" w:rsidRDefault="00631D28">
            <w:pPr>
              <w:tabs>
                <w:tab w:val="left" w:pos="810"/>
              </w:tabs>
              <w:spacing w:after="120"/>
              <w:jc w:val="center"/>
              <w:rPr>
                <w:rFonts w:eastAsia="Times New Roman" w:cstheme="minorHAnsi"/>
                <w:bCs/>
                <w:color w:val="000000"/>
                <w:lang w:eastAsia="en-GB"/>
              </w:rPr>
            </w:pPr>
          </w:p>
        </w:tc>
        <w:tc>
          <w:tcPr>
            <w:tcW w:w="1136" w:type="dxa"/>
            <w:vAlign w:val="center"/>
          </w:tcPr>
          <w:p w14:paraId="0240C888" w14:textId="77777777" w:rsidR="00631D28" w:rsidRPr="00631D28" w:rsidRDefault="00631D28">
            <w:pPr>
              <w:tabs>
                <w:tab w:val="left" w:pos="810"/>
              </w:tabs>
              <w:spacing w:after="120"/>
              <w:jc w:val="center"/>
              <w:rPr>
                <w:rFonts w:eastAsia="Times New Roman" w:cstheme="minorHAnsi"/>
                <w:bCs/>
                <w:color w:val="000000"/>
                <w:lang w:eastAsia="en-GB"/>
              </w:rPr>
            </w:pPr>
          </w:p>
        </w:tc>
        <w:tc>
          <w:tcPr>
            <w:tcW w:w="1134" w:type="dxa"/>
            <w:vAlign w:val="center"/>
          </w:tcPr>
          <w:p w14:paraId="0A59C92D" w14:textId="77777777" w:rsidR="00631D28" w:rsidRPr="00631D28" w:rsidRDefault="00631D28">
            <w:pPr>
              <w:tabs>
                <w:tab w:val="left" w:pos="810"/>
              </w:tabs>
              <w:spacing w:after="120"/>
              <w:jc w:val="center"/>
              <w:rPr>
                <w:rFonts w:eastAsia="Times New Roman" w:cstheme="minorHAnsi"/>
                <w:bCs/>
                <w:color w:val="000000"/>
                <w:lang w:eastAsia="en-GB"/>
              </w:rPr>
            </w:pPr>
          </w:p>
        </w:tc>
        <w:tc>
          <w:tcPr>
            <w:tcW w:w="1134" w:type="dxa"/>
            <w:vAlign w:val="center"/>
          </w:tcPr>
          <w:p w14:paraId="31876691" w14:textId="77777777" w:rsidR="00631D28" w:rsidRPr="00631D28" w:rsidRDefault="00631D28">
            <w:pPr>
              <w:tabs>
                <w:tab w:val="left" w:pos="810"/>
              </w:tabs>
              <w:spacing w:after="120"/>
              <w:jc w:val="center"/>
              <w:rPr>
                <w:rFonts w:eastAsia="Times New Roman" w:cstheme="minorHAnsi"/>
                <w:bCs/>
                <w:color w:val="000000"/>
                <w:lang w:eastAsia="en-GB"/>
              </w:rPr>
            </w:pPr>
          </w:p>
        </w:tc>
        <w:tc>
          <w:tcPr>
            <w:tcW w:w="1134" w:type="dxa"/>
            <w:vAlign w:val="center"/>
          </w:tcPr>
          <w:p w14:paraId="3276A162" w14:textId="77777777" w:rsidR="00631D28" w:rsidRPr="00631D28" w:rsidRDefault="00631D28">
            <w:pPr>
              <w:tabs>
                <w:tab w:val="left" w:pos="810"/>
              </w:tabs>
              <w:spacing w:after="120"/>
              <w:jc w:val="center"/>
              <w:rPr>
                <w:rFonts w:eastAsia="Times New Roman" w:cstheme="minorHAnsi"/>
                <w:bCs/>
                <w:color w:val="000000"/>
                <w:lang w:eastAsia="en-GB"/>
              </w:rPr>
            </w:pPr>
          </w:p>
        </w:tc>
        <w:tc>
          <w:tcPr>
            <w:tcW w:w="1134" w:type="dxa"/>
            <w:vAlign w:val="center"/>
          </w:tcPr>
          <w:p w14:paraId="0C19F998" w14:textId="77777777" w:rsidR="00631D28" w:rsidRPr="00631D28" w:rsidRDefault="00631D28">
            <w:pPr>
              <w:tabs>
                <w:tab w:val="left" w:pos="810"/>
              </w:tabs>
              <w:spacing w:after="120"/>
              <w:jc w:val="center"/>
              <w:rPr>
                <w:rFonts w:eastAsia="Times New Roman" w:cstheme="minorHAnsi"/>
                <w:bCs/>
                <w:color w:val="000000"/>
                <w:lang w:eastAsia="en-GB"/>
              </w:rPr>
            </w:pPr>
          </w:p>
        </w:tc>
        <w:tc>
          <w:tcPr>
            <w:tcW w:w="1134" w:type="dxa"/>
            <w:vAlign w:val="center"/>
            <w:hideMark/>
          </w:tcPr>
          <w:p w14:paraId="5B88F4E7" w14:textId="77777777" w:rsidR="00631D28" w:rsidRPr="00631D28" w:rsidRDefault="00631D28">
            <w:pPr>
              <w:tabs>
                <w:tab w:val="left" w:pos="810"/>
              </w:tabs>
              <w:spacing w:after="120"/>
              <w:jc w:val="center"/>
              <w:rPr>
                <w:rFonts w:eastAsia="Times New Roman" w:cstheme="minorHAnsi"/>
                <w:bCs/>
                <w:color w:val="000000"/>
                <w:lang w:eastAsia="en-GB"/>
              </w:rPr>
            </w:pPr>
          </w:p>
        </w:tc>
        <w:tc>
          <w:tcPr>
            <w:tcW w:w="1134" w:type="dxa"/>
            <w:vAlign w:val="center"/>
            <w:hideMark/>
          </w:tcPr>
          <w:p w14:paraId="30281859" w14:textId="77777777" w:rsidR="00631D28" w:rsidRPr="00631D28" w:rsidRDefault="00631D28">
            <w:pPr>
              <w:tabs>
                <w:tab w:val="left" w:pos="810"/>
              </w:tabs>
              <w:spacing w:after="120"/>
              <w:jc w:val="center"/>
              <w:rPr>
                <w:rFonts w:eastAsia="Times New Roman" w:cstheme="minorHAnsi"/>
                <w:bCs/>
                <w:color w:val="000000"/>
                <w:lang w:eastAsia="en-GB"/>
              </w:rPr>
            </w:pPr>
            <w:r w:rsidRPr="00631D28">
              <w:rPr>
                <w:rFonts w:cstheme="minorHAnsi"/>
              </w:rPr>
              <w:t>LSI1</w:t>
            </w:r>
          </w:p>
        </w:tc>
        <w:tc>
          <w:tcPr>
            <w:tcW w:w="1134" w:type="dxa"/>
            <w:vAlign w:val="center"/>
            <w:hideMark/>
          </w:tcPr>
          <w:p w14:paraId="0D3AE900" w14:textId="77777777" w:rsidR="00631D28" w:rsidRPr="00631D28" w:rsidRDefault="00631D28">
            <w:pPr>
              <w:tabs>
                <w:tab w:val="left" w:pos="810"/>
              </w:tabs>
              <w:spacing w:after="120"/>
              <w:jc w:val="center"/>
              <w:rPr>
                <w:rFonts w:eastAsia="Times New Roman" w:cstheme="minorHAnsi"/>
                <w:bCs/>
                <w:color w:val="000000"/>
                <w:lang w:eastAsia="en-GB"/>
              </w:rPr>
            </w:pPr>
            <w:r w:rsidRPr="00631D28">
              <w:rPr>
                <w:rFonts w:cstheme="minorHAnsi"/>
              </w:rPr>
              <w:t>LSI2</w:t>
            </w:r>
          </w:p>
        </w:tc>
      </w:tr>
    </w:tbl>
    <w:p w14:paraId="0857E039" w14:textId="77777777" w:rsidR="004956F8" w:rsidRPr="0091316D" w:rsidRDefault="004956F8" w:rsidP="004956F8">
      <w:pPr>
        <w:spacing w:after="0"/>
        <w:jc w:val="both"/>
        <w:textAlignment w:val="top"/>
        <w:rPr>
          <w:rFonts w:eastAsia="Times New Roman" w:cstheme="minorHAnsi"/>
          <w:color w:val="000000"/>
          <w:lang w:eastAsia="en-IE"/>
        </w:rPr>
      </w:pPr>
    </w:p>
    <w:p w14:paraId="2E4196B1" w14:textId="77777777" w:rsidR="00A407D6" w:rsidRPr="0091316D" w:rsidRDefault="00A407D6" w:rsidP="0091316D">
      <w:pPr>
        <w:autoSpaceDE w:val="0"/>
        <w:autoSpaceDN w:val="0"/>
        <w:adjustRightInd w:val="0"/>
        <w:spacing w:after="0"/>
        <w:ind w:left="-284"/>
        <w:jc w:val="both"/>
        <w:rPr>
          <w:rFonts w:cstheme="minorHAnsi"/>
          <w:color w:val="000000"/>
        </w:rPr>
      </w:pPr>
      <w:r w:rsidRPr="0091316D">
        <w:rPr>
          <w:rFonts w:cstheme="minorHAnsi"/>
          <w:color w:val="000000"/>
        </w:rPr>
        <w:t>*</w:t>
      </w:r>
      <w:r w:rsidRPr="0091316D">
        <w:rPr>
          <w:rFonts w:cstheme="minorHAnsi"/>
          <w:i/>
          <w:iCs/>
          <w:color w:val="000000"/>
        </w:rPr>
        <w:t xml:space="preserve">LSI 1 is Long service Increment after 3 years on Max of scale. </w:t>
      </w:r>
    </w:p>
    <w:p w14:paraId="253ECFAE" w14:textId="77777777" w:rsidR="00A407D6" w:rsidRPr="0091316D" w:rsidRDefault="00A407D6" w:rsidP="0091316D">
      <w:pPr>
        <w:autoSpaceDE w:val="0"/>
        <w:autoSpaceDN w:val="0"/>
        <w:adjustRightInd w:val="0"/>
        <w:spacing w:after="0"/>
        <w:ind w:left="-284"/>
        <w:jc w:val="both"/>
        <w:rPr>
          <w:rFonts w:cstheme="minorHAnsi"/>
          <w:color w:val="000000"/>
        </w:rPr>
      </w:pPr>
      <w:r w:rsidRPr="0091316D">
        <w:rPr>
          <w:rFonts w:cstheme="minorHAnsi"/>
          <w:i/>
          <w:iCs/>
          <w:color w:val="000000"/>
        </w:rPr>
        <w:t xml:space="preserve">*LSI 2 is Long service increment after 6 years on Max of scale. </w:t>
      </w:r>
    </w:p>
    <w:p w14:paraId="75B215B5" w14:textId="77777777" w:rsidR="002C2DBA" w:rsidRDefault="002C2DBA" w:rsidP="0091316D">
      <w:pPr>
        <w:autoSpaceDE w:val="0"/>
        <w:autoSpaceDN w:val="0"/>
        <w:adjustRightInd w:val="0"/>
        <w:spacing w:after="0"/>
        <w:ind w:left="-284"/>
        <w:jc w:val="both"/>
        <w:rPr>
          <w:rFonts w:cstheme="minorHAnsi"/>
          <w:b/>
          <w:bCs/>
          <w:color w:val="000000"/>
        </w:rPr>
      </w:pPr>
    </w:p>
    <w:p w14:paraId="4BF7B63E" w14:textId="77777777" w:rsidR="004956F8" w:rsidRDefault="004956F8" w:rsidP="0091316D">
      <w:pPr>
        <w:autoSpaceDE w:val="0"/>
        <w:autoSpaceDN w:val="0"/>
        <w:adjustRightInd w:val="0"/>
        <w:spacing w:after="0"/>
        <w:ind w:left="-284"/>
        <w:jc w:val="both"/>
        <w:rPr>
          <w:rFonts w:cstheme="minorHAnsi"/>
          <w:b/>
          <w:bCs/>
          <w:color w:val="000000"/>
        </w:rPr>
      </w:pPr>
    </w:p>
    <w:p w14:paraId="79173B2B" w14:textId="77777777" w:rsidR="004956F8" w:rsidRDefault="004956F8" w:rsidP="0091316D">
      <w:pPr>
        <w:autoSpaceDE w:val="0"/>
        <w:autoSpaceDN w:val="0"/>
        <w:adjustRightInd w:val="0"/>
        <w:spacing w:after="0"/>
        <w:ind w:left="-284"/>
        <w:jc w:val="both"/>
        <w:rPr>
          <w:rFonts w:cstheme="minorHAnsi"/>
          <w:b/>
          <w:bCs/>
          <w:color w:val="000000"/>
        </w:rPr>
      </w:pPr>
    </w:p>
    <w:p w14:paraId="0B45C7E0" w14:textId="77777777" w:rsidR="00A407D6" w:rsidRPr="0091316D" w:rsidRDefault="00A407D6" w:rsidP="0091316D">
      <w:pPr>
        <w:autoSpaceDE w:val="0"/>
        <w:autoSpaceDN w:val="0"/>
        <w:adjustRightInd w:val="0"/>
        <w:spacing w:after="0"/>
        <w:ind w:left="-284"/>
        <w:jc w:val="both"/>
        <w:rPr>
          <w:rFonts w:cstheme="minorHAnsi"/>
          <w:b/>
          <w:bCs/>
          <w:color w:val="000000"/>
        </w:rPr>
      </w:pPr>
      <w:r w:rsidRPr="0091316D">
        <w:rPr>
          <w:rFonts w:cstheme="minorHAnsi"/>
          <w:b/>
          <w:bCs/>
          <w:color w:val="000000"/>
        </w:rPr>
        <w:t xml:space="preserve">Non-Personal Pension Contribution (Non-PPC) </w:t>
      </w:r>
    </w:p>
    <w:p w14:paraId="0F119B8B" w14:textId="77777777" w:rsidR="00A407D6" w:rsidRPr="0091316D" w:rsidRDefault="00A407D6" w:rsidP="0091316D">
      <w:pPr>
        <w:autoSpaceDE w:val="0"/>
        <w:autoSpaceDN w:val="0"/>
        <w:adjustRightInd w:val="0"/>
        <w:spacing w:after="0"/>
        <w:ind w:left="-284"/>
        <w:jc w:val="both"/>
        <w:rPr>
          <w:rFonts w:cstheme="minorHAnsi"/>
          <w:color w:val="000000"/>
        </w:rPr>
      </w:pPr>
    </w:p>
    <w:p w14:paraId="3188DBB2" w14:textId="77777777" w:rsidR="00F8395B" w:rsidRDefault="00A407D6" w:rsidP="0091316D">
      <w:pPr>
        <w:tabs>
          <w:tab w:val="left" w:pos="810"/>
        </w:tabs>
        <w:spacing w:after="120"/>
        <w:ind w:left="-284"/>
        <w:jc w:val="both"/>
        <w:rPr>
          <w:rFonts w:eastAsia="Times New Roman" w:cstheme="minorHAnsi"/>
          <w:bCs/>
          <w:color w:val="000000"/>
          <w:lang w:eastAsia="en-GB"/>
        </w:rPr>
      </w:pPr>
      <w:r w:rsidRPr="0091316D">
        <w:rPr>
          <w:rFonts w:cstheme="minorHAnsi"/>
          <w:color w:val="000000"/>
        </w:rPr>
        <w:t xml:space="preserve">The Non-PPC (Personal Pension Contribution) salary for the position </w:t>
      </w:r>
      <w:r w:rsidR="001748B7" w:rsidRPr="0091316D">
        <w:rPr>
          <w:rFonts w:cstheme="minorHAnsi"/>
          <w:color w:val="000000"/>
        </w:rPr>
        <w:t xml:space="preserve">will apply where </w:t>
      </w:r>
      <w:r w:rsidRPr="0091316D">
        <w:rPr>
          <w:rFonts w:cstheme="minorHAnsi"/>
          <w:color w:val="000000"/>
        </w:rPr>
        <w:t>the appointee is a civil or public servant recruited before 6th April 1995 and who is not required to make a Personal Pension Contribution</w:t>
      </w:r>
      <w:r w:rsidR="001748B7" w:rsidRPr="0091316D">
        <w:rPr>
          <w:rFonts w:eastAsia="Times New Roman" w:cstheme="minorHAnsi"/>
          <w:bCs/>
          <w:color w:val="000000"/>
          <w:lang w:eastAsia="en-GB"/>
        </w:rPr>
        <w:t>.</w:t>
      </w:r>
      <w:r w:rsidR="00F8395B" w:rsidRPr="0091316D">
        <w:rPr>
          <w:rFonts w:eastAsia="Times New Roman" w:cstheme="minorHAnsi"/>
          <w:bCs/>
          <w:color w:val="000000"/>
          <w:lang w:eastAsia="en-GB"/>
        </w:rPr>
        <w:t xml:space="preserve"> </w:t>
      </w:r>
    </w:p>
    <w:p w14:paraId="6A60F7FB" w14:textId="77777777" w:rsidR="002C2DBA" w:rsidRDefault="002C2DBA" w:rsidP="0091316D">
      <w:pPr>
        <w:tabs>
          <w:tab w:val="left" w:pos="810"/>
        </w:tabs>
        <w:spacing w:after="120"/>
        <w:ind w:left="-284"/>
        <w:jc w:val="both"/>
        <w:rPr>
          <w:rFonts w:eastAsia="Times New Roman" w:cstheme="minorHAnsi"/>
          <w:bCs/>
          <w:color w:val="000000"/>
          <w:lang w:eastAsia="en-GB"/>
        </w:rPr>
      </w:pPr>
    </w:p>
    <w:tbl>
      <w:tblPr>
        <w:tblStyle w:val="TableGrid"/>
        <w:tblpPr w:leftFromText="180" w:rightFromText="180" w:vertAnchor="text" w:horzAnchor="margin" w:tblpXSpec="center" w:tblpY="-42"/>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1136"/>
        <w:gridCol w:w="1134"/>
        <w:gridCol w:w="1134"/>
        <w:gridCol w:w="1134"/>
        <w:gridCol w:w="1134"/>
        <w:gridCol w:w="1134"/>
        <w:gridCol w:w="1134"/>
        <w:gridCol w:w="1134"/>
      </w:tblGrid>
      <w:tr w:rsidR="00631D28" w14:paraId="031C4021" w14:textId="77777777" w:rsidTr="00A42D64">
        <w:tc>
          <w:tcPr>
            <w:tcW w:w="1132" w:type="dxa"/>
            <w:hideMark/>
          </w:tcPr>
          <w:p w14:paraId="25163A7E"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50,379</w:t>
            </w:r>
            <w:r w:rsidRPr="00631D28">
              <w:rPr>
                <w:rFonts w:cstheme="minorHAnsi"/>
              </w:rPr>
              <w:t xml:space="preserve">.00 </w:t>
            </w:r>
          </w:p>
        </w:tc>
        <w:tc>
          <w:tcPr>
            <w:tcW w:w="1136" w:type="dxa"/>
            <w:hideMark/>
          </w:tcPr>
          <w:p w14:paraId="60CEB33C"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51,834</w:t>
            </w:r>
            <w:r w:rsidRPr="00631D28">
              <w:rPr>
                <w:rFonts w:cstheme="minorHAnsi"/>
              </w:rPr>
              <w:t>.00</w:t>
            </w:r>
          </w:p>
        </w:tc>
        <w:tc>
          <w:tcPr>
            <w:tcW w:w="1134" w:type="dxa"/>
            <w:hideMark/>
          </w:tcPr>
          <w:p w14:paraId="74BEFF3A"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53,285</w:t>
            </w:r>
            <w:r w:rsidRPr="00631D28">
              <w:rPr>
                <w:rFonts w:cstheme="minorHAnsi"/>
              </w:rPr>
              <w:t>.00</w:t>
            </w:r>
          </w:p>
        </w:tc>
        <w:tc>
          <w:tcPr>
            <w:tcW w:w="1134" w:type="dxa"/>
            <w:hideMark/>
          </w:tcPr>
          <w:p w14:paraId="5E524CA1"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54,749</w:t>
            </w:r>
            <w:r w:rsidRPr="00631D28">
              <w:rPr>
                <w:rFonts w:cstheme="minorHAnsi"/>
              </w:rPr>
              <w:t>.00</w:t>
            </w:r>
          </w:p>
        </w:tc>
        <w:tc>
          <w:tcPr>
            <w:tcW w:w="1134" w:type="dxa"/>
            <w:hideMark/>
          </w:tcPr>
          <w:p w14:paraId="1652A05F"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56,215</w:t>
            </w:r>
            <w:r w:rsidRPr="00631D28">
              <w:rPr>
                <w:rFonts w:cstheme="minorHAnsi"/>
              </w:rPr>
              <w:t>.00</w:t>
            </w:r>
          </w:p>
        </w:tc>
        <w:tc>
          <w:tcPr>
            <w:tcW w:w="1134" w:type="dxa"/>
            <w:hideMark/>
          </w:tcPr>
          <w:p w14:paraId="7ADF14DB"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57,690</w:t>
            </w:r>
            <w:r w:rsidRPr="00631D28">
              <w:rPr>
                <w:rFonts w:cstheme="minorHAnsi"/>
              </w:rPr>
              <w:t>.00</w:t>
            </w:r>
          </w:p>
        </w:tc>
        <w:tc>
          <w:tcPr>
            <w:tcW w:w="1134" w:type="dxa"/>
            <w:hideMark/>
          </w:tcPr>
          <w:p w14:paraId="5B30062D"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59,157</w:t>
            </w:r>
            <w:r w:rsidRPr="00631D28">
              <w:rPr>
                <w:rFonts w:cstheme="minorHAnsi"/>
              </w:rPr>
              <w:t>.00</w:t>
            </w:r>
          </w:p>
        </w:tc>
        <w:tc>
          <w:tcPr>
            <w:tcW w:w="1134" w:type="dxa"/>
            <w:hideMark/>
          </w:tcPr>
          <w:p w14:paraId="5C69C67C" w14:textId="77777777" w:rsidR="00631D28" w:rsidRPr="00631D28" w:rsidRDefault="00631D28" w:rsidP="004956F8">
            <w:pPr>
              <w:tabs>
                <w:tab w:val="left" w:pos="810"/>
              </w:tabs>
              <w:spacing w:after="120"/>
              <w:jc w:val="center"/>
              <w:rPr>
                <w:rFonts w:eastAsia="Times New Roman" w:cstheme="minorHAnsi"/>
                <w:bCs/>
                <w:color w:val="000000"/>
                <w:lang w:eastAsia="en-GB"/>
              </w:rPr>
            </w:pPr>
            <w:r w:rsidRPr="00631D28">
              <w:rPr>
                <w:rFonts w:cstheme="minorHAnsi"/>
              </w:rPr>
              <w:t xml:space="preserve">€ </w:t>
            </w:r>
            <w:r w:rsidR="004956F8">
              <w:rPr>
                <w:rFonts w:cstheme="minorHAnsi"/>
              </w:rPr>
              <w:t>61,267</w:t>
            </w:r>
            <w:r w:rsidRPr="00631D28">
              <w:rPr>
                <w:rFonts w:cstheme="minorHAnsi"/>
              </w:rPr>
              <w:t>.00</w:t>
            </w:r>
          </w:p>
        </w:tc>
        <w:tc>
          <w:tcPr>
            <w:tcW w:w="1134" w:type="dxa"/>
            <w:hideMark/>
          </w:tcPr>
          <w:p w14:paraId="60F07097" w14:textId="77777777" w:rsidR="00631D28" w:rsidRPr="00631D28" w:rsidRDefault="00631D28" w:rsidP="004956F8">
            <w:pPr>
              <w:jc w:val="center"/>
              <w:textAlignment w:val="top"/>
              <w:rPr>
                <w:rFonts w:eastAsia="Times New Roman" w:cstheme="minorHAnsi"/>
                <w:bCs/>
                <w:color w:val="000000"/>
                <w:lang w:eastAsia="en-GB"/>
              </w:rPr>
            </w:pPr>
            <w:r w:rsidRPr="00631D28">
              <w:rPr>
                <w:rFonts w:cstheme="minorHAnsi"/>
              </w:rPr>
              <w:t xml:space="preserve">€ </w:t>
            </w:r>
            <w:r w:rsidR="004956F8">
              <w:rPr>
                <w:rFonts w:cstheme="minorHAnsi"/>
              </w:rPr>
              <w:t>63,383</w:t>
            </w:r>
            <w:r w:rsidRPr="00631D28">
              <w:rPr>
                <w:rFonts w:cstheme="minorHAnsi"/>
              </w:rPr>
              <w:t>.00</w:t>
            </w:r>
          </w:p>
        </w:tc>
      </w:tr>
      <w:tr w:rsidR="00631D28" w14:paraId="469192FE" w14:textId="77777777" w:rsidTr="00A42D64">
        <w:tc>
          <w:tcPr>
            <w:tcW w:w="1132" w:type="dxa"/>
          </w:tcPr>
          <w:p w14:paraId="6DD4DB59" w14:textId="77777777" w:rsidR="00631D28" w:rsidRPr="00631D28" w:rsidRDefault="00631D28" w:rsidP="00631D28">
            <w:pPr>
              <w:tabs>
                <w:tab w:val="left" w:pos="810"/>
              </w:tabs>
              <w:spacing w:after="120"/>
              <w:rPr>
                <w:rFonts w:eastAsia="Times New Roman" w:cstheme="minorHAnsi"/>
                <w:bCs/>
                <w:color w:val="000000"/>
                <w:lang w:eastAsia="en-GB"/>
              </w:rPr>
            </w:pPr>
          </w:p>
        </w:tc>
        <w:tc>
          <w:tcPr>
            <w:tcW w:w="1136" w:type="dxa"/>
          </w:tcPr>
          <w:p w14:paraId="19EFC95E" w14:textId="77777777" w:rsidR="00631D28" w:rsidRPr="00631D28" w:rsidRDefault="00631D28" w:rsidP="00631D28">
            <w:pPr>
              <w:tabs>
                <w:tab w:val="left" w:pos="810"/>
              </w:tabs>
              <w:spacing w:after="120"/>
              <w:rPr>
                <w:rFonts w:eastAsia="Times New Roman" w:cstheme="minorHAnsi"/>
                <w:bCs/>
                <w:color w:val="000000"/>
                <w:lang w:eastAsia="en-GB"/>
              </w:rPr>
            </w:pPr>
          </w:p>
        </w:tc>
        <w:tc>
          <w:tcPr>
            <w:tcW w:w="1134" w:type="dxa"/>
          </w:tcPr>
          <w:p w14:paraId="1F0CD213" w14:textId="77777777" w:rsidR="00631D28" w:rsidRPr="00631D28" w:rsidRDefault="00631D28" w:rsidP="00631D28">
            <w:pPr>
              <w:tabs>
                <w:tab w:val="left" w:pos="810"/>
              </w:tabs>
              <w:spacing w:after="120"/>
              <w:rPr>
                <w:rFonts w:eastAsia="Times New Roman" w:cstheme="minorHAnsi"/>
                <w:bCs/>
                <w:color w:val="000000"/>
                <w:lang w:eastAsia="en-GB"/>
              </w:rPr>
            </w:pPr>
          </w:p>
        </w:tc>
        <w:tc>
          <w:tcPr>
            <w:tcW w:w="1134" w:type="dxa"/>
          </w:tcPr>
          <w:p w14:paraId="49E3DBD9" w14:textId="77777777" w:rsidR="00631D28" w:rsidRPr="00631D28" w:rsidRDefault="00631D28" w:rsidP="00631D28">
            <w:pPr>
              <w:tabs>
                <w:tab w:val="left" w:pos="810"/>
              </w:tabs>
              <w:spacing w:after="120"/>
              <w:rPr>
                <w:rFonts w:eastAsia="Times New Roman" w:cstheme="minorHAnsi"/>
                <w:bCs/>
                <w:color w:val="000000"/>
                <w:lang w:eastAsia="en-GB"/>
              </w:rPr>
            </w:pPr>
          </w:p>
        </w:tc>
        <w:tc>
          <w:tcPr>
            <w:tcW w:w="1134" w:type="dxa"/>
          </w:tcPr>
          <w:p w14:paraId="4575EF78" w14:textId="77777777" w:rsidR="00631D28" w:rsidRPr="00631D28" w:rsidRDefault="00631D28" w:rsidP="00631D28">
            <w:pPr>
              <w:tabs>
                <w:tab w:val="left" w:pos="810"/>
              </w:tabs>
              <w:spacing w:after="120"/>
              <w:rPr>
                <w:rFonts w:eastAsia="Times New Roman" w:cstheme="minorHAnsi"/>
                <w:bCs/>
                <w:color w:val="000000"/>
                <w:lang w:eastAsia="en-GB"/>
              </w:rPr>
            </w:pPr>
          </w:p>
        </w:tc>
        <w:tc>
          <w:tcPr>
            <w:tcW w:w="1134" w:type="dxa"/>
          </w:tcPr>
          <w:p w14:paraId="5870AE0D" w14:textId="77777777" w:rsidR="00631D28" w:rsidRPr="00631D28" w:rsidRDefault="00631D28" w:rsidP="00631D28">
            <w:pPr>
              <w:tabs>
                <w:tab w:val="left" w:pos="810"/>
              </w:tabs>
              <w:spacing w:after="120"/>
              <w:rPr>
                <w:rFonts w:eastAsia="Times New Roman" w:cstheme="minorHAnsi"/>
                <w:bCs/>
                <w:color w:val="000000"/>
                <w:lang w:eastAsia="en-GB"/>
              </w:rPr>
            </w:pPr>
          </w:p>
        </w:tc>
        <w:tc>
          <w:tcPr>
            <w:tcW w:w="1134" w:type="dxa"/>
            <w:hideMark/>
          </w:tcPr>
          <w:p w14:paraId="75D2124B" w14:textId="77777777" w:rsidR="00631D28" w:rsidRPr="00631D28" w:rsidRDefault="00631D28" w:rsidP="00631D28">
            <w:pPr>
              <w:tabs>
                <w:tab w:val="left" w:pos="810"/>
              </w:tabs>
              <w:spacing w:after="120"/>
              <w:rPr>
                <w:rFonts w:eastAsia="Times New Roman" w:cstheme="minorHAnsi"/>
                <w:bCs/>
                <w:color w:val="000000"/>
                <w:lang w:eastAsia="en-GB"/>
              </w:rPr>
            </w:pPr>
          </w:p>
        </w:tc>
        <w:tc>
          <w:tcPr>
            <w:tcW w:w="1134" w:type="dxa"/>
            <w:hideMark/>
          </w:tcPr>
          <w:p w14:paraId="1714C4D4" w14:textId="77777777" w:rsidR="00631D28" w:rsidRPr="00631D28" w:rsidRDefault="00631D28" w:rsidP="00631D28">
            <w:pPr>
              <w:tabs>
                <w:tab w:val="left" w:pos="810"/>
              </w:tabs>
              <w:spacing w:after="120"/>
              <w:rPr>
                <w:rFonts w:eastAsia="Times New Roman" w:cstheme="minorHAnsi"/>
                <w:bCs/>
                <w:color w:val="000000"/>
                <w:lang w:eastAsia="en-GB"/>
              </w:rPr>
            </w:pPr>
            <w:r w:rsidRPr="00631D28">
              <w:rPr>
                <w:rFonts w:cstheme="minorHAnsi"/>
              </w:rPr>
              <w:t>LSI1</w:t>
            </w:r>
          </w:p>
        </w:tc>
        <w:tc>
          <w:tcPr>
            <w:tcW w:w="1134" w:type="dxa"/>
            <w:hideMark/>
          </w:tcPr>
          <w:p w14:paraId="12CFBCFB" w14:textId="77777777" w:rsidR="00631D28" w:rsidRPr="00631D28" w:rsidRDefault="00631D28" w:rsidP="00631D28">
            <w:pPr>
              <w:tabs>
                <w:tab w:val="left" w:pos="810"/>
              </w:tabs>
              <w:spacing w:after="120"/>
              <w:rPr>
                <w:rFonts w:eastAsia="Times New Roman" w:cstheme="minorHAnsi"/>
                <w:bCs/>
                <w:color w:val="000000"/>
                <w:lang w:eastAsia="en-GB"/>
              </w:rPr>
            </w:pPr>
            <w:r w:rsidRPr="00631D28">
              <w:rPr>
                <w:rFonts w:cstheme="minorHAnsi"/>
              </w:rPr>
              <w:t>LSI2</w:t>
            </w:r>
          </w:p>
        </w:tc>
      </w:tr>
    </w:tbl>
    <w:p w14:paraId="59C101C0" w14:textId="77777777" w:rsidR="004956F8" w:rsidRDefault="004956F8" w:rsidP="00631D28">
      <w:pPr>
        <w:spacing w:after="0"/>
        <w:jc w:val="both"/>
        <w:textAlignment w:val="top"/>
        <w:rPr>
          <w:rFonts w:eastAsia="Times New Roman" w:cstheme="minorHAnsi"/>
          <w:bCs/>
          <w:color w:val="000000"/>
          <w:lang w:eastAsia="en-GB"/>
        </w:rPr>
      </w:pPr>
    </w:p>
    <w:p w14:paraId="5C6CF6AB" w14:textId="77777777" w:rsidR="00A407D6" w:rsidRPr="0091316D" w:rsidRDefault="00A407D6" w:rsidP="0091316D">
      <w:pPr>
        <w:autoSpaceDE w:val="0"/>
        <w:autoSpaceDN w:val="0"/>
        <w:adjustRightInd w:val="0"/>
        <w:spacing w:after="0"/>
        <w:ind w:left="-284"/>
        <w:jc w:val="both"/>
        <w:rPr>
          <w:rFonts w:cstheme="minorHAnsi"/>
          <w:color w:val="000000"/>
        </w:rPr>
      </w:pPr>
      <w:r w:rsidRPr="0091316D">
        <w:rPr>
          <w:rFonts w:cstheme="minorHAnsi"/>
          <w:color w:val="000000"/>
        </w:rPr>
        <w:t>*</w:t>
      </w:r>
      <w:r w:rsidRPr="0091316D">
        <w:rPr>
          <w:rFonts w:cstheme="minorHAnsi"/>
          <w:i/>
          <w:iCs/>
          <w:color w:val="000000"/>
        </w:rPr>
        <w:t xml:space="preserve">LSI 1 is Long service Increment after 3 years on Max of scale. </w:t>
      </w:r>
    </w:p>
    <w:p w14:paraId="5B3FE8BE" w14:textId="77777777" w:rsidR="00A407D6" w:rsidRPr="0091316D" w:rsidRDefault="00A407D6" w:rsidP="0091316D">
      <w:pPr>
        <w:autoSpaceDE w:val="0"/>
        <w:autoSpaceDN w:val="0"/>
        <w:adjustRightInd w:val="0"/>
        <w:spacing w:after="0"/>
        <w:ind w:left="-284"/>
        <w:jc w:val="both"/>
        <w:rPr>
          <w:rFonts w:cstheme="minorHAnsi"/>
          <w:color w:val="000000"/>
        </w:rPr>
      </w:pPr>
      <w:r w:rsidRPr="0091316D">
        <w:rPr>
          <w:rFonts w:cstheme="minorHAnsi"/>
          <w:i/>
          <w:iCs/>
          <w:color w:val="000000"/>
        </w:rPr>
        <w:t xml:space="preserve">*LSI 2 is Long service increment after 6 years on Max of scale. </w:t>
      </w:r>
    </w:p>
    <w:p w14:paraId="3DD0AD12" w14:textId="77777777" w:rsidR="00A407D6" w:rsidRPr="0091316D" w:rsidRDefault="00A407D6" w:rsidP="0091316D">
      <w:pPr>
        <w:tabs>
          <w:tab w:val="left" w:pos="810"/>
        </w:tabs>
        <w:spacing w:after="120"/>
        <w:ind w:left="-284"/>
        <w:jc w:val="both"/>
        <w:rPr>
          <w:rFonts w:eastAsia="Times New Roman" w:cstheme="minorHAnsi"/>
          <w:color w:val="000000"/>
          <w:lang w:val="en-GB" w:eastAsia="en-GB"/>
        </w:rPr>
      </w:pPr>
    </w:p>
    <w:p w14:paraId="098C6289" w14:textId="77777777" w:rsidR="00F8395B" w:rsidRPr="0091316D" w:rsidRDefault="00F8395B" w:rsidP="0091316D">
      <w:pPr>
        <w:tabs>
          <w:tab w:val="left" w:pos="810"/>
        </w:tabs>
        <w:spacing w:after="120"/>
        <w:ind w:left="-284"/>
        <w:jc w:val="both"/>
        <w:rPr>
          <w:rFonts w:eastAsia="Times New Roman" w:cstheme="minorHAnsi"/>
          <w:color w:val="000000"/>
          <w:lang w:val="en-GB" w:eastAsia="en-GB"/>
        </w:rPr>
      </w:pPr>
      <w:r w:rsidRPr="0091316D">
        <w:rPr>
          <w:rFonts w:eastAsia="Times New Roman" w:cstheme="minorHAnsi"/>
          <w:b/>
          <w:bCs/>
          <w:color w:val="000000"/>
          <w:lang w:val="en-GB" w:eastAsia="en-GB"/>
        </w:rPr>
        <w:t xml:space="preserve">Important Note </w:t>
      </w:r>
    </w:p>
    <w:p w14:paraId="69ACD0D3" w14:textId="77777777" w:rsidR="00392ED9" w:rsidRDefault="00392ED9" w:rsidP="00392ED9">
      <w:pPr>
        <w:tabs>
          <w:tab w:val="left" w:pos="810"/>
        </w:tabs>
        <w:spacing w:after="120"/>
        <w:ind w:left="-284"/>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Entry will be at the minimum of the scale and the rate of remuneration will not be subject to negotiation and may be adjusted from time to time in line with Government pay policy. </w:t>
      </w:r>
    </w:p>
    <w:p w14:paraId="25D40B31" w14:textId="77777777" w:rsidR="00392ED9" w:rsidRDefault="00392ED9" w:rsidP="00392ED9">
      <w:pPr>
        <w:pStyle w:val="BodyText"/>
        <w:tabs>
          <w:tab w:val="left" w:pos="810"/>
        </w:tabs>
        <w:spacing w:after="240" w:line="276" w:lineRule="auto"/>
        <w:ind w:left="-284" w:firstLine="0"/>
        <w:contextualSpacing/>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Subject to satisfactory performance increments may be payable in line with current Government </w:t>
      </w:r>
      <w:r w:rsidRPr="00392ED9">
        <w:rPr>
          <w:rFonts w:asciiTheme="minorHAnsi" w:eastAsiaTheme="minorHAnsi" w:hAnsiTheme="minorHAnsi" w:cstheme="minorHAnsi"/>
          <w:color w:val="000000"/>
          <w:sz w:val="22"/>
          <w:szCs w:val="22"/>
          <w:lang w:eastAsia="en-US"/>
        </w:rPr>
        <w:t>Policy (see Public Service Stability Agreement 2021 - 2022 paragraph 5.1 for recent changes).</w:t>
      </w:r>
    </w:p>
    <w:p w14:paraId="52BE16CA" w14:textId="77777777" w:rsidR="00392ED9" w:rsidRDefault="00392ED9" w:rsidP="00392ED9">
      <w:pPr>
        <w:autoSpaceDE w:val="0"/>
        <w:autoSpaceDN w:val="0"/>
        <w:adjustRightInd w:val="0"/>
        <w:ind w:left="-284"/>
        <w:jc w:val="both"/>
        <w:rPr>
          <w:rFonts w:cs="Calibri"/>
          <w:color w:val="000000"/>
        </w:rPr>
      </w:pPr>
      <w:r>
        <w:rPr>
          <w:rFonts w:cs="Calibri"/>
          <w:color w:val="000000"/>
        </w:rPr>
        <w:t xml:space="preserve">Different terms and conditions may apply if immediately prior to appointment you are a currently serving civil or public servant.  </w:t>
      </w:r>
    </w:p>
    <w:p w14:paraId="617D21DE" w14:textId="77777777" w:rsidR="000909FC" w:rsidRPr="0091316D" w:rsidRDefault="000909FC" w:rsidP="0091316D">
      <w:pPr>
        <w:autoSpaceDE w:val="0"/>
        <w:autoSpaceDN w:val="0"/>
        <w:adjustRightInd w:val="0"/>
        <w:ind w:left="-284"/>
        <w:jc w:val="both"/>
        <w:rPr>
          <w:rFonts w:cstheme="minorHAnsi"/>
          <w:color w:val="000000"/>
        </w:rPr>
      </w:pPr>
      <w:r w:rsidRPr="0091316D">
        <w:rPr>
          <w:rFonts w:cstheme="minorHAnsi"/>
          <w:color w:val="000000"/>
        </w:rPr>
        <w:t>The rate of pay offered will be payable fortnightly in arrears by Electronic Fund Transfer (EFT) into a bank account of your choice.  Payment cannot be made until you supply an IBAN and IBIC number to the HR Unit.</w:t>
      </w:r>
    </w:p>
    <w:p w14:paraId="18891D5D" w14:textId="77777777" w:rsidR="000909FC" w:rsidRPr="0091316D" w:rsidRDefault="000909FC" w:rsidP="0091316D">
      <w:pPr>
        <w:autoSpaceDE w:val="0"/>
        <w:autoSpaceDN w:val="0"/>
        <w:adjustRightInd w:val="0"/>
        <w:spacing w:after="160"/>
        <w:ind w:left="-284"/>
        <w:jc w:val="both"/>
        <w:rPr>
          <w:rFonts w:cstheme="minorHAnsi"/>
          <w:color w:val="000000"/>
        </w:rPr>
      </w:pPr>
      <w:r w:rsidRPr="0091316D">
        <w:rPr>
          <w:rFonts w:cstheme="minorHAnsi"/>
          <w:color w:val="000000"/>
        </w:rPr>
        <w:t>Statutory deductions from salary will be made as appropriate.</w:t>
      </w:r>
    </w:p>
    <w:p w14:paraId="5F3838D9" w14:textId="77777777" w:rsidR="000909FC" w:rsidRPr="0091316D" w:rsidRDefault="000909FC" w:rsidP="0091316D">
      <w:pPr>
        <w:autoSpaceDE w:val="0"/>
        <w:autoSpaceDN w:val="0"/>
        <w:adjustRightInd w:val="0"/>
        <w:spacing w:after="0"/>
        <w:ind w:left="-284"/>
        <w:jc w:val="both"/>
        <w:rPr>
          <w:rFonts w:cstheme="minorHAnsi"/>
          <w:color w:val="000000"/>
        </w:rPr>
      </w:pPr>
      <w:r w:rsidRPr="0091316D">
        <w:rPr>
          <w:rFonts w:cstheme="minorHAnsi"/>
          <w:color w:val="000000"/>
        </w:rPr>
        <w:t>You will agree that any overpayment of salary or of travel and subsistence may be deducted from future salary payments due to you in accordance with the Payment of Wages Act 1991.  You will be advised in writing of the amount and details of any such overpayment and you will be given at least one week’s notice of the deduction to take place, which will be deducted at an amount fair and reasonable having regards to all the circumstances.</w:t>
      </w:r>
    </w:p>
    <w:p w14:paraId="0AE9C24A" w14:textId="77777777" w:rsidR="002C2DBA" w:rsidRDefault="002C2DBA" w:rsidP="00D8245E">
      <w:pPr>
        <w:tabs>
          <w:tab w:val="left" w:pos="810"/>
        </w:tabs>
        <w:spacing w:after="120"/>
        <w:jc w:val="both"/>
        <w:rPr>
          <w:rFonts w:eastAsia="Times New Roman" w:cstheme="minorHAnsi"/>
          <w:b/>
          <w:bCs/>
          <w:color w:val="000000"/>
          <w:lang w:val="en-GB" w:eastAsia="en-GB"/>
        </w:rPr>
      </w:pPr>
    </w:p>
    <w:p w14:paraId="44CF421C" w14:textId="77777777" w:rsidR="00F8395B" w:rsidRPr="0091316D" w:rsidRDefault="00F8395B" w:rsidP="0091316D">
      <w:pPr>
        <w:tabs>
          <w:tab w:val="left" w:pos="810"/>
        </w:tabs>
        <w:spacing w:after="120"/>
        <w:ind w:left="-284"/>
        <w:jc w:val="both"/>
        <w:rPr>
          <w:rFonts w:eastAsia="Calibri" w:cstheme="minorHAnsi"/>
          <w:color w:val="000000"/>
        </w:rPr>
      </w:pPr>
      <w:r w:rsidRPr="0091316D">
        <w:rPr>
          <w:rFonts w:eastAsia="Times New Roman" w:cstheme="minorHAnsi"/>
          <w:b/>
          <w:bCs/>
          <w:color w:val="000000"/>
          <w:lang w:val="en-GB" w:eastAsia="en-GB"/>
        </w:rPr>
        <w:t xml:space="preserve">Tenure </w:t>
      </w:r>
    </w:p>
    <w:p w14:paraId="5E2812F9" w14:textId="77777777" w:rsidR="00F8395B" w:rsidRPr="0091316D" w:rsidRDefault="00F8395B" w:rsidP="0091316D">
      <w:pPr>
        <w:tabs>
          <w:tab w:val="left" w:pos="810"/>
        </w:tabs>
        <w:spacing w:after="120"/>
        <w:ind w:left="-284"/>
        <w:jc w:val="both"/>
        <w:rPr>
          <w:rFonts w:eastAsia="Times New Roman" w:cstheme="minorHAnsi"/>
          <w:color w:val="000000"/>
          <w:lang w:val="en-GB" w:eastAsia="en-GB"/>
        </w:rPr>
      </w:pPr>
      <w:r w:rsidRPr="0091316D">
        <w:rPr>
          <w:rFonts w:eastAsia="Times New Roman" w:cstheme="minorHAnsi"/>
          <w:color w:val="000000"/>
          <w:lang w:val="en-GB" w:eastAsia="en-GB"/>
        </w:rPr>
        <w:t>The appointment is to a permanent position upon successful completion of probation</w:t>
      </w:r>
      <w:r w:rsidR="0061621D" w:rsidRPr="0091316D">
        <w:rPr>
          <w:rFonts w:eastAsia="Times New Roman" w:cstheme="minorHAnsi"/>
          <w:color w:val="000000"/>
          <w:lang w:val="en-GB" w:eastAsia="en-GB"/>
        </w:rPr>
        <w:t xml:space="preserve"> period of 12 months</w:t>
      </w:r>
      <w:r w:rsidRPr="0091316D">
        <w:rPr>
          <w:rFonts w:eastAsia="Times New Roman" w:cstheme="minorHAnsi"/>
          <w:color w:val="000000"/>
          <w:lang w:val="en-GB" w:eastAsia="en-GB"/>
        </w:rPr>
        <w:t xml:space="preserve">. </w:t>
      </w:r>
    </w:p>
    <w:p w14:paraId="426CBC63" w14:textId="77777777" w:rsidR="00F8395B" w:rsidRPr="0091316D" w:rsidRDefault="00F8395B" w:rsidP="0091316D">
      <w:pPr>
        <w:tabs>
          <w:tab w:val="left" w:pos="810"/>
        </w:tabs>
        <w:spacing w:after="120"/>
        <w:ind w:left="-284"/>
        <w:jc w:val="both"/>
        <w:rPr>
          <w:rFonts w:eastAsia="Calibri" w:cstheme="minorHAnsi"/>
          <w:iCs/>
          <w:noProof/>
          <w:lang w:val="en-GB" w:eastAsia="en-GB"/>
        </w:rPr>
      </w:pPr>
      <w:r w:rsidRPr="0091316D">
        <w:rPr>
          <w:rFonts w:eastAsia="Calibri" w:cstheme="minorHAnsi"/>
          <w:iCs/>
          <w:noProof/>
          <w:lang w:val="en-GB" w:eastAsia="en-GB"/>
        </w:rPr>
        <w:t xml:space="preserve">During the period of probation, the appointee’s performance will be subject to review by the </w:t>
      </w:r>
      <w:r w:rsidR="00AA6848">
        <w:rPr>
          <w:rFonts w:eastAsia="Calibri" w:cstheme="minorHAnsi"/>
          <w:iCs/>
          <w:noProof/>
          <w:lang w:val="en-GB" w:eastAsia="en-GB"/>
        </w:rPr>
        <w:t xml:space="preserve">Head of </w:t>
      </w:r>
      <w:r w:rsidR="00301B28">
        <w:rPr>
          <w:rFonts w:eastAsia="Calibri" w:cstheme="minorHAnsi"/>
          <w:iCs/>
          <w:noProof/>
          <w:lang w:val="en-GB" w:eastAsia="en-GB"/>
        </w:rPr>
        <w:t>Finance</w:t>
      </w:r>
      <w:r w:rsidRPr="0091316D">
        <w:rPr>
          <w:rFonts w:eastAsia="Calibri" w:cstheme="minorHAnsi"/>
          <w:iCs/>
          <w:noProof/>
          <w:lang w:val="en-GB" w:eastAsia="en-GB"/>
        </w:rPr>
        <w:t xml:space="preserve"> to determine whether they:</w:t>
      </w:r>
    </w:p>
    <w:p w14:paraId="60840B50" w14:textId="77777777" w:rsidR="00F8395B" w:rsidRPr="0091316D" w:rsidRDefault="00F8395B" w:rsidP="0091316D">
      <w:pPr>
        <w:spacing w:after="0"/>
        <w:ind w:firstLine="720"/>
        <w:jc w:val="both"/>
        <w:rPr>
          <w:rFonts w:eastAsia="Calibri" w:cstheme="minorHAnsi"/>
          <w:noProof/>
          <w:lang w:val="en-GB" w:eastAsia="en-GB"/>
        </w:rPr>
      </w:pPr>
      <w:r w:rsidRPr="0091316D">
        <w:rPr>
          <w:rFonts w:eastAsia="Calibri" w:cstheme="minorHAnsi"/>
          <w:noProof/>
          <w:lang w:val="en-GB" w:eastAsia="en-GB"/>
        </w:rPr>
        <w:t xml:space="preserve"> (i) have performed in a satisfactory manner,</w:t>
      </w:r>
    </w:p>
    <w:p w14:paraId="44B2E4BD" w14:textId="77777777" w:rsidR="00F8395B" w:rsidRPr="0091316D" w:rsidRDefault="00F8395B" w:rsidP="0091316D">
      <w:pPr>
        <w:spacing w:after="0"/>
        <w:ind w:firstLine="720"/>
        <w:jc w:val="both"/>
        <w:rPr>
          <w:rFonts w:eastAsia="Calibri" w:cstheme="minorHAnsi"/>
          <w:noProof/>
          <w:lang w:val="en-GB" w:eastAsia="en-GB"/>
        </w:rPr>
      </w:pPr>
      <w:r w:rsidRPr="0091316D">
        <w:rPr>
          <w:rFonts w:eastAsia="Calibri" w:cstheme="minorHAnsi"/>
          <w:noProof/>
          <w:lang w:val="en-GB" w:eastAsia="en-GB"/>
        </w:rPr>
        <w:lastRenderedPageBreak/>
        <w:t>(ii) have been satisfactory in general conduct, and</w:t>
      </w:r>
    </w:p>
    <w:p w14:paraId="1DFDF6FC" w14:textId="77777777" w:rsidR="00F8395B" w:rsidRPr="0091316D" w:rsidRDefault="00F8395B" w:rsidP="0091316D">
      <w:pPr>
        <w:autoSpaceDE w:val="0"/>
        <w:autoSpaceDN w:val="0"/>
        <w:adjustRightInd w:val="0"/>
        <w:spacing w:after="0"/>
        <w:ind w:firstLine="720"/>
        <w:jc w:val="both"/>
        <w:rPr>
          <w:rFonts w:eastAsia="Times New Roman" w:cstheme="minorHAnsi"/>
          <w:lang w:val="en-GB" w:eastAsia="en-GB"/>
        </w:rPr>
      </w:pPr>
      <w:r w:rsidRPr="0091316D">
        <w:rPr>
          <w:rFonts w:eastAsia="Times New Roman" w:cstheme="minorHAnsi"/>
          <w:lang w:val="en-GB" w:eastAsia="en-GB"/>
        </w:rPr>
        <w:t>(iii) are suitable from the point of view of health and particular regard to sick leave.</w:t>
      </w:r>
    </w:p>
    <w:p w14:paraId="32F8F099" w14:textId="77777777" w:rsidR="00A407D6" w:rsidRPr="0091316D" w:rsidRDefault="00A407D6" w:rsidP="0091316D">
      <w:pPr>
        <w:tabs>
          <w:tab w:val="left" w:pos="810"/>
        </w:tabs>
        <w:spacing w:after="120"/>
        <w:jc w:val="both"/>
        <w:rPr>
          <w:rFonts w:eastAsia="Times New Roman" w:cstheme="minorHAnsi"/>
          <w:lang w:val="en-GB" w:eastAsia="en-GB"/>
        </w:rPr>
      </w:pPr>
    </w:p>
    <w:p w14:paraId="1332E943" w14:textId="77777777" w:rsidR="00F8395B" w:rsidRPr="0091316D" w:rsidRDefault="00F8395B" w:rsidP="0091316D">
      <w:pPr>
        <w:tabs>
          <w:tab w:val="left" w:pos="810"/>
        </w:tabs>
        <w:spacing w:after="120"/>
        <w:ind w:left="-284"/>
        <w:jc w:val="both"/>
        <w:rPr>
          <w:rFonts w:eastAsia="Times New Roman" w:cstheme="minorHAnsi"/>
          <w:b/>
          <w:bCs/>
          <w:color w:val="000000"/>
          <w:lang w:val="en-GB" w:eastAsia="en-GB"/>
        </w:rPr>
      </w:pPr>
      <w:r w:rsidRPr="0091316D">
        <w:rPr>
          <w:rFonts w:eastAsia="Times New Roman" w:cstheme="minorHAnsi"/>
          <w:b/>
          <w:bCs/>
          <w:color w:val="000000"/>
          <w:lang w:val="en-GB" w:eastAsia="en-GB"/>
        </w:rPr>
        <w:t xml:space="preserve">Outside Employment </w:t>
      </w:r>
    </w:p>
    <w:p w14:paraId="232B745A" w14:textId="77777777" w:rsidR="00F8395B" w:rsidRPr="0091316D" w:rsidRDefault="00F8395B" w:rsidP="0091316D">
      <w:pPr>
        <w:tabs>
          <w:tab w:val="left" w:pos="810"/>
        </w:tabs>
        <w:spacing w:after="120"/>
        <w:ind w:left="-360"/>
        <w:jc w:val="both"/>
        <w:rPr>
          <w:rFonts w:eastAsia="Times New Roman" w:cstheme="minorHAnsi"/>
          <w:b/>
          <w:bCs/>
          <w:color w:val="000000"/>
          <w:lang w:val="en-GB" w:eastAsia="en-GB"/>
        </w:rPr>
      </w:pPr>
      <w:r w:rsidRPr="0091316D">
        <w:rPr>
          <w:rFonts w:eastAsia="Times New Roman" w:cstheme="minorHAnsi"/>
          <w:color w:val="000000"/>
          <w:lang w:val="en-GB" w:eastAsia="en-GB"/>
        </w:rPr>
        <w:t xml:space="preserve">The position will be whole time and the appointee may not engage in private practice or be connected with any outside business, which conflicts in any way with his/her official duties, impairs performance or compromises his/her integrity. </w:t>
      </w:r>
    </w:p>
    <w:p w14:paraId="551B5F56" w14:textId="77777777" w:rsidR="00F8395B" w:rsidRPr="0091316D" w:rsidRDefault="00F8395B" w:rsidP="0091316D">
      <w:pPr>
        <w:tabs>
          <w:tab w:val="left" w:pos="810"/>
        </w:tabs>
        <w:spacing w:after="120"/>
        <w:ind w:left="-360"/>
        <w:jc w:val="both"/>
        <w:rPr>
          <w:rFonts w:eastAsia="Times New Roman" w:cstheme="minorHAnsi"/>
          <w:b/>
          <w:bCs/>
          <w:color w:val="000000"/>
          <w:lang w:val="en-GB" w:eastAsia="en-GB"/>
        </w:rPr>
      </w:pPr>
    </w:p>
    <w:p w14:paraId="16253A64" w14:textId="77777777" w:rsidR="00C27DC7" w:rsidRPr="006A3A63" w:rsidRDefault="00C27DC7" w:rsidP="0091316D">
      <w:pPr>
        <w:tabs>
          <w:tab w:val="left" w:pos="810"/>
        </w:tabs>
        <w:spacing w:after="120"/>
        <w:ind w:left="-360"/>
        <w:jc w:val="both"/>
        <w:rPr>
          <w:rFonts w:eastAsia="Calibri" w:cstheme="minorHAnsi"/>
          <w:color w:val="000000"/>
        </w:rPr>
      </w:pPr>
      <w:r w:rsidRPr="006A3A63">
        <w:rPr>
          <w:rFonts w:cstheme="minorHAnsi"/>
          <w:b/>
          <w:bCs/>
          <w:color w:val="000000"/>
        </w:rPr>
        <w:t xml:space="preserve">Location </w:t>
      </w:r>
    </w:p>
    <w:p w14:paraId="2D3DC122" w14:textId="77777777" w:rsidR="00C27DC7" w:rsidRPr="006A3A63" w:rsidRDefault="00C27DC7" w:rsidP="0091316D">
      <w:pPr>
        <w:tabs>
          <w:tab w:val="left" w:pos="810"/>
        </w:tabs>
        <w:spacing w:after="120"/>
        <w:ind w:left="-360"/>
        <w:jc w:val="both"/>
        <w:rPr>
          <w:rFonts w:cstheme="minorHAnsi"/>
          <w:color w:val="000000"/>
        </w:rPr>
      </w:pPr>
      <w:r w:rsidRPr="006A3A63">
        <w:rPr>
          <w:rFonts w:cstheme="minorHAnsi"/>
          <w:color w:val="000000"/>
        </w:rPr>
        <w:t>The successful candidate will initially be based at The National Library of Ireland premises in Kildare Street, Dublin 2, but can be based at any of the Library premises in Dublin.</w:t>
      </w:r>
    </w:p>
    <w:p w14:paraId="3526EEAC" w14:textId="77777777" w:rsidR="00C27DC7" w:rsidRPr="006A3A63" w:rsidRDefault="00C27DC7" w:rsidP="0091316D">
      <w:pPr>
        <w:tabs>
          <w:tab w:val="left" w:pos="810"/>
        </w:tabs>
        <w:spacing w:after="120"/>
        <w:ind w:left="-360"/>
        <w:jc w:val="both"/>
        <w:rPr>
          <w:rFonts w:cstheme="minorHAnsi"/>
          <w:b/>
          <w:color w:val="000000"/>
        </w:rPr>
      </w:pPr>
    </w:p>
    <w:p w14:paraId="319F149A" w14:textId="77777777" w:rsidR="00C27DC7" w:rsidRPr="006A3A63" w:rsidRDefault="00C27DC7" w:rsidP="0091316D">
      <w:pPr>
        <w:tabs>
          <w:tab w:val="left" w:pos="810"/>
        </w:tabs>
        <w:spacing w:after="120"/>
        <w:ind w:left="-360"/>
        <w:jc w:val="both"/>
        <w:rPr>
          <w:rFonts w:eastAsia="Calibri" w:cstheme="minorHAnsi"/>
          <w:color w:val="000000"/>
        </w:rPr>
      </w:pPr>
      <w:r w:rsidRPr="006A3A63">
        <w:rPr>
          <w:rFonts w:cstheme="minorHAnsi"/>
          <w:b/>
          <w:color w:val="000000"/>
        </w:rPr>
        <w:t>Organisation of Working Time Act 1997</w:t>
      </w:r>
    </w:p>
    <w:p w14:paraId="3EE622CD" w14:textId="77777777" w:rsidR="00C27DC7" w:rsidRPr="006A3A63" w:rsidRDefault="00C27DC7" w:rsidP="0091316D">
      <w:pPr>
        <w:tabs>
          <w:tab w:val="left" w:pos="810"/>
        </w:tabs>
        <w:spacing w:after="120"/>
        <w:ind w:left="-360"/>
        <w:jc w:val="both"/>
        <w:rPr>
          <w:rFonts w:cstheme="minorHAnsi"/>
          <w:color w:val="000000"/>
        </w:rPr>
      </w:pPr>
      <w:r w:rsidRPr="006A3A63">
        <w:rPr>
          <w:rFonts w:cstheme="minorHAnsi"/>
          <w:color w:val="000000"/>
        </w:rPr>
        <w:t>The terms of the Organisation of Working Time Act 1997 will, where appropriate, apply to this position.</w:t>
      </w:r>
    </w:p>
    <w:p w14:paraId="1DD1D78F" w14:textId="77777777" w:rsidR="00C27DC7" w:rsidRPr="0091316D" w:rsidRDefault="00C27DC7" w:rsidP="0091316D">
      <w:pPr>
        <w:tabs>
          <w:tab w:val="left" w:pos="810"/>
        </w:tabs>
        <w:spacing w:after="120"/>
        <w:ind w:left="-360"/>
        <w:jc w:val="both"/>
        <w:rPr>
          <w:rFonts w:eastAsia="Times New Roman" w:cstheme="minorHAnsi"/>
          <w:b/>
          <w:bCs/>
          <w:color w:val="000000"/>
          <w:lang w:val="en-GB" w:eastAsia="en-GB"/>
        </w:rPr>
      </w:pPr>
    </w:p>
    <w:p w14:paraId="16474E8F" w14:textId="77777777" w:rsidR="00F8395B" w:rsidRPr="0091316D" w:rsidRDefault="00F8395B" w:rsidP="0091316D">
      <w:pPr>
        <w:tabs>
          <w:tab w:val="left" w:pos="810"/>
        </w:tabs>
        <w:spacing w:after="120"/>
        <w:ind w:left="-360"/>
        <w:jc w:val="both"/>
        <w:rPr>
          <w:rFonts w:eastAsia="Times New Roman" w:cstheme="minorHAnsi"/>
          <w:b/>
          <w:bCs/>
          <w:color w:val="000000"/>
          <w:lang w:val="en-GB" w:eastAsia="en-GB"/>
        </w:rPr>
      </w:pPr>
      <w:r w:rsidRPr="0091316D">
        <w:rPr>
          <w:rFonts w:eastAsia="Times New Roman" w:cstheme="minorHAnsi"/>
          <w:b/>
          <w:bCs/>
          <w:color w:val="000000"/>
          <w:lang w:val="en-GB" w:eastAsia="en-GB"/>
        </w:rPr>
        <w:t xml:space="preserve">Hours of Attendance </w:t>
      </w:r>
    </w:p>
    <w:p w14:paraId="489D93F9" w14:textId="77777777" w:rsidR="00773A43" w:rsidRDefault="00F8395B" w:rsidP="00773A43">
      <w:pPr>
        <w:tabs>
          <w:tab w:val="left" w:pos="810"/>
        </w:tabs>
        <w:spacing w:after="120"/>
        <w:ind w:left="-360"/>
        <w:jc w:val="both"/>
        <w:rPr>
          <w:rFonts w:eastAsia="Calibri" w:cstheme="minorHAnsi"/>
          <w:color w:val="000000"/>
        </w:rPr>
      </w:pPr>
      <w:r w:rsidRPr="0091316D">
        <w:rPr>
          <w:rFonts w:eastAsia="Calibri" w:cstheme="minorHAnsi"/>
          <w:color w:val="000000"/>
        </w:rPr>
        <w:t xml:space="preserve">Hours of attendance will be as fixed from time to time but will amount to not less than </w:t>
      </w:r>
      <w:r w:rsidR="00503632">
        <w:rPr>
          <w:rFonts w:eastAsia="Calibri" w:cstheme="minorHAnsi"/>
          <w:color w:val="000000"/>
        </w:rPr>
        <w:t>35 net hours per week</w:t>
      </w:r>
      <w:r w:rsidR="00773A43">
        <w:rPr>
          <w:rFonts w:eastAsia="Calibri" w:cstheme="minorHAnsi"/>
          <w:color w:val="000000"/>
        </w:rPr>
        <w:t xml:space="preserve">. </w:t>
      </w:r>
    </w:p>
    <w:p w14:paraId="604290FF" w14:textId="77777777" w:rsidR="006A3A63" w:rsidRDefault="006A3A63" w:rsidP="00773A43">
      <w:pPr>
        <w:tabs>
          <w:tab w:val="left" w:pos="810"/>
        </w:tabs>
        <w:spacing w:after="120"/>
        <w:ind w:left="-360"/>
        <w:jc w:val="both"/>
        <w:rPr>
          <w:rFonts w:eastAsia="Calibri" w:cstheme="minorHAnsi"/>
          <w:color w:val="000000"/>
        </w:rPr>
      </w:pPr>
    </w:p>
    <w:p w14:paraId="74C162CC" w14:textId="77777777" w:rsidR="00F8395B" w:rsidRPr="0091316D" w:rsidRDefault="00F8395B" w:rsidP="00773A43">
      <w:pPr>
        <w:tabs>
          <w:tab w:val="left" w:pos="810"/>
        </w:tabs>
        <w:spacing w:after="120"/>
        <w:ind w:left="-360"/>
        <w:jc w:val="both"/>
        <w:rPr>
          <w:rFonts w:eastAsia="Times New Roman" w:cstheme="minorHAnsi"/>
          <w:b/>
          <w:bCs/>
          <w:color w:val="000000"/>
          <w:lang w:val="en-GB" w:eastAsia="en-GB"/>
        </w:rPr>
      </w:pPr>
      <w:r w:rsidRPr="0091316D">
        <w:rPr>
          <w:rFonts w:eastAsia="Times New Roman" w:cstheme="minorHAnsi"/>
          <w:b/>
          <w:bCs/>
          <w:color w:val="000000"/>
          <w:lang w:val="en-GB" w:eastAsia="en-GB"/>
        </w:rPr>
        <w:t xml:space="preserve">Annual Leave </w:t>
      </w:r>
    </w:p>
    <w:p w14:paraId="39F815FC" w14:textId="77777777" w:rsidR="000E3DEF" w:rsidRPr="0091316D" w:rsidRDefault="000E3DEF" w:rsidP="0091316D">
      <w:pPr>
        <w:tabs>
          <w:tab w:val="left" w:pos="810"/>
        </w:tabs>
        <w:spacing w:after="120"/>
        <w:ind w:left="-360"/>
        <w:jc w:val="both"/>
        <w:rPr>
          <w:rFonts w:eastAsia="Calibri" w:cstheme="minorHAnsi"/>
          <w:color w:val="000000"/>
        </w:rPr>
      </w:pPr>
      <w:r w:rsidRPr="0091316D">
        <w:rPr>
          <w:rFonts w:eastAsia="Calibri" w:cstheme="minorHAnsi"/>
          <w:color w:val="000000"/>
        </w:rPr>
        <w:t>The annual leave allowance will be 29 days per annum, rising to 30 days after 5 years’ service. This allowance is subject to the usual conditions regarding the granting of annual leave and is on the basis of a five-day week and is exclusive of the usual public holidays.</w:t>
      </w:r>
    </w:p>
    <w:p w14:paraId="7D703158" w14:textId="77777777" w:rsidR="00AA6848" w:rsidRDefault="00AA6848" w:rsidP="0091316D">
      <w:pPr>
        <w:tabs>
          <w:tab w:val="left" w:pos="810"/>
        </w:tabs>
        <w:spacing w:after="120"/>
        <w:ind w:left="-360"/>
        <w:jc w:val="both"/>
        <w:rPr>
          <w:rFonts w:cstheme="minorHAnsi"/>
          <w:b/>
          <w:color w:val="000000"/>
        </w:rPr>
      </w:pPr>
    </w:p>
    <w:p w14:paraId="54220423" w14:textId="77777777" w:rsidR="00C27DC7" w:rsidRPr="0091316D" w:rsidRDefault="00C27DC7" w:rsidP="0091316D">
      <w:pPr>
        <w:tabs>
          <w:tab w:val="left" w:pos="810"/>
        </w:tabs>
        <w:spacing w:after="120"/>
        <w:ind w:left="-360"/>
        <w:jc w:val="both"/>
        <w:rPr>
          <w:rFonts w:eastAsia="Calibri" w:cstheme="minorHAnsi"/>
          <w:color w:val="000000"/>
        </w:rPr>
      </w:pPr>
      <w:r w:rsidRPr="0091316D">
        <w:rPr>
          <w:rFonts w:cstheme="minorHAnsi"/>
          <w:b/>
          <w:color w:val="000000"/>
        </w:rPr>
        <w:t>Health</w:t>
      </w:r>
    </w:p>
    <w:p w14:paraId="3805A6A1" w14:textId="77777777" w:rsidR="00C27DC7" w:rsidRPr="0091316D" w:rsidRDefault="00C27DC7" w:rsidP="0091316D">
      <w:pPr>
        <w:tabs>
          <w:tab w:val="left" w:pos="810"/>
        </w:tabs>
        <w:spacing w:after="120"/>
        <w:ind w:left="-360"/>
        <w:jc w:val="both"/>
        <w:rPr>
          <w:rFonts w:eastAsia="Calibri" w:cstheme="minorHAnsi"/>
          <w:color w:val="000000"/>
        </w:rPr>
      </w:pPr>
      <w:r w:rsidRPr="0091316D">
        <w:rPr>
          <w:rFonts w:cstheme="minorHAnsi"/>
          <w:color w:val="000000"/>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4BD64841" w14:textId="77777777" w:rsidR="00C27DC7" w:rsidRPr="0091316D" w:rsidRDefault="00C27DC7" w:rsidP="0091316D">
      <w:pPr>
        <w:tabs>
          <w:tab w:val="left" w:pos="810"/>
        </w:tabs>
        <w:spacing w:after="120"/>
        <w:jc w:val="both"/>
        <w:rPr>
          <w:rFonts w:eastAsia="Times New Roman" w:cstheme="minorHAnsi"/>
          <w:b/>
          <w:bCs/>
          <w:color w:val="000000"/>
          <w:lang w:val="en-GB" w:eastAsia="en-GB"/>
        </w:rPr>
      </w:pPr>
    </w:p>
    <w:p w14:paraId="769EB050" w14:textId="77777777" w:rsidR="00F8395B" w:rsidRPr="0091316D" w:rsidRDefault="00F8395B" w:rsidP="0091316D">
      <w:pPr>
        <w:tabs>
          <w:tab w:val="left" w:pos="810"/>
        </w:tabs>
        <w:spacing w:after="120"/>
        <w:ind w:left="-360"/>
        <w:jc w:val="both"/>
        <w:rPr>
          <w:rFonts w:eastAsia="Times New Roman" w:cstheme="minorHAnsi"/>
          <w:b/>
          <w:bCs/>
          <w:color w:val="000000"/>
          <w:lang w:val="en-GB" w:eastAsia="en-GB"/>
        </w:rPr>
      </w:pPr>
      <w:r w:rsidRPr="0091316D">
        <w:rPr>
          <w:rFonts w:eastAsia="Times New Roman" w:cstheme="minorHAnsi"/>
          <w:b/>
          <w:bCs/>
          <w:color w:val="000000"/>
          <w:lang w:val="en-GB" w:eastAsia="en-GB"/>
        </w:rPr>
        <w:t xml:space="preserve">Sick Leave </w:t>
      </w:r>
    </w:p>
    <w:p w14:paraId="40DEF0F0" w14:textId="77777777" w:rsidR="00F8395B" w:rsidRPr="0091316D" w:rsidRDefault="00F8395B" w:rsidP="0091316D">
      <w:pPr>
        <w:tabs>
          <w:tab w:val="left" w:pos="810"/>
        </w:tabs>
        <w:spacing w:after="120"/>
        <w:ind w:left="-360"/>
        <w:jc w:val="both"/>
        <w:rPr>
          <w:rFonts w:eastAsia="Times New Roman" w:cstheme="minorHAnsi"/>
          <w:b/>
          <w:bCs/>
          <w:color w:val="000000"/>
          <w:lang w:val="en-GB" w:eastAsia="en-GB"/>
        </w:rPr>
      </w:pPr>
      <w:r w:rsidRPr="0091316D">
        <w:rPr>
          <w:rFonts w:eastAsia="Times New Roman" w:cstheme="minorHAnsi"/>
          <w:color w:val="000000"/>
          <w:lang w:val="en-GB" w:eastAsia="en-GB"/>
        </w:rPr>
        <w:t xml:space="preserve">Pay during properly certified sick absence, provided there is no evidence of permanent disability for service, will apply on a pro-rata basis, in accordance with the provisions of the sick leave circulars for the public service. </w:t>
      </w:r>
    </w:p>
    <w:p w14:paraId="43CDF50A" w14:textId="77777777" w:rsidR="00F8395B" w:rsidRPr="0091316D" w:rsidRDefault="00F8395B" w:rsidP="0091316D">
      <w:pPr>
        <w:tabs>
          <w:tab w:val="left" w:pos="810"/>
        </w:tabs>
        <w:spacing w:after="120"/>
        <w:ind w:left="-360"/>
        <w:jc w:val="both"/>
        <w:rPr>
          <w:rFonts w:eastAsia="Times New Roman" w:cstheme="minorHAnsi"/>
          <w:color w:val="000000"/>
          <w:lang w:val="en-GB" w:eastAsia="en-GB"/>
        </w:rPr>
      </w:pPr>
      <w:r w:rsidRPr="0091316D">
        <w:rPr>
          <w:rFonts w:eastAsia="Times New Roman" w:cstheme="minorHAnsi"/>
          <w:color w:val="000000"/>
          <w:lang w:val="en-GB" w:eastAsia="en-GB"/>
        </w:rPr>
        <w:lastRenderedPageBreak/>
        <w:t xml:space="preserve">Officers who will be paying Class A rate of PRSI will be required to sign a mandate authorising the Department of Social Protection to pay any benefits due under the Social Welfare Acts directly to the National Library of Ireland.  Payment during illness will be subject to the officer making the necessary claims for social insurance benefit to the Department of Social Protection within the required time limits. </w:t>
      </w:r>
    </w:p>
    <w:p w14:paraId="4F3E4FE8" w14:textId="77777777" w:rsidR="00F8395B" w:rsidRPr="0091316D" w:rsidRDefault="00F8395B" w:rsidP="0091316D">
      <w:pPr>
        <w:tabs>
          <w:tab w:val="left" w:pos="810"/>
        </w:tabs>
        <w:spacing w:after="120"/>
        <w:ind w:left="-360"/>
        <w:jc w:val="both"/>
        <w:rPr>
          <w:rFonts w:eastAsia="Times New Roman" w:cstheme="minorHAnsi"/>
          <w:b/>
          <w:bCs/>
          <w:color w:val="000000"/>
          <w:lang w:val="en-GB" w:eastAsia="en-GB"/>
        </w:rPr>
      </w:pPr>
    </w:p>
    <w:p w14:paraId="248C57DE" w14:textId="77777777" w:rsidR="00F8395B" w:rsidRPr="0091316D" w:rsidRDefault="00F8395B" w:rsidP="0091316D">
      <w:pPr>
        <w:tabs>
          <w:tab w:val="left" w:pos="810"/>
        </w:tabs>
        <w:spacing w:after="120"/>
        <w:ind w:left="-360"/>
        <w:jc w:val="both"/>
        <w:rPr>
          <w:rFonts w:eastAsia="Times New Roman" w:cstheme="minorHAnsi"/>
          <w:b/>
          <w:bCs/>
          <w:color w:val="000000"/>
          <w:lang w:val="en-GB" w:eastAsia="en-GB"/>
        </w:rPr>
      </w:pPr>
      <w:r w:rsidRPr="0091316D">
        <w:rPr>
          <w:rFonts w:eastAsia="Times New Roman" w:cstheme="minorHAnsi"/>
          <w:b/>
          <w:bCs/>
          <w:color w:val="000000"/>
          <w:lang w:val="en-GB" w:eastAsia="en-GB"/>
        </w:rPr>
        <w:t xml:space="preserve">Superannuation and Retirement </w:t>
      </w:r>
    </w:p>
    <w:p w14:paraId="3713984C" w14:textId="77777777" w:rsidR="00F8395B" w:rsidRPr="0091316D" w:rsidRDefault="00F8395B" w:rsidP="0091316D">
      <w:pPr>
        <w:tabs>
          <w:tab w:val="left" w:pos="810"/>
        </w:tabs>
        <w:spacing w:after="120"/>
        <w:ind w:left="-360"/>
        <w:jc w:val="both"/>
        <w:rPr>
          <w:rFonts w:eastAsia="Times New Roman" w:cstheme="minorHAnsi"/>
          <w:color w:val="000000"/>
          <w:lang w:val="en-GB" w:eastAsia="en-GB"/>
        </w:rPr>
      </w:pPr>
      <w:r w:rsidRPr="0091316D">
        <w:rPr>
          <w:rFonts w:eastAsia="Times New Roman" w:cstheme="minorHAnsi"/>
          <w:color w:val="000000"/>
          <w:lang w:val="en-GB" w:eastAsia="en-GB"/>
        </w:rPr>
        <w:t xml:space="preserve">The successful candidate will be offered the appropriate superannuation terms and conditions as prevailing in the National Library of Ireland,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w:t>
      </w:r>
    </w:p>
    <w:p w14:paraId="05C65B61" w14:textId="77777777" w:rsidR="00C620E9" w:rsidRPr="0091316D" w:rsidRDefault="00C620E9" w:rsidP="0091316D">
      <w:pPr>
        <w:autoSpaceDE w:val="0"/>
        <w:autoSpaceDN w:val="0"/>
        <w:adjustRightInd w:val="0"/>
        <w:spacing w:after="0"/>
        <w:jc w:val="both"/>
        <w:rPr>
          <w:rFonts w:eastAsia="Times New Roman" w:cstheme="minorHAnsi"/>
          <w:b/>
          <w:bCs/>
          <w:color w:val="000000"/>
          <w:lang w:val="en-GB" w:eastAsia="en-GB"/>
        </w:rPr>
      </w:pPr>
    </w:p>
    <w:p w14:paraId="25AC3B75" w14:textId="77777777" w:rsidR="00F8395B" w:rsidRPr="0091316D" w:rsidRDefault="00F8395B" w:rsidP="0091316D">
      <w:pPr>
        <w:autoSpaceDE w:val="0"/>
        <w:autoSpaceDN w:val="0"/>
        <w:adjustRightInd w:val="0"/>
        <w:spacing w:after="0"/>
        <w:jc w:val="both"/>
        <w:rPr>
          <w:rFonts w:eastAsia="Times New Roman" w:cstheme="minorHAnsi"/>
          <w:color w:val="000000"/>
          <w:lang w:val="en-GB" w:eastAsia="en-GB"/>
        </w:rPr>
      </w:pPr>
      <w:r w:rsidRPr="0091316D">
        <w:rPr>
          <w:rFonts w:eastAsia="Times New Roman" w:cstheme="minorHAnsi"/>
          <w:color w:val="000000"/>
          <w:lang w:val="en-GB" w:eastAsia="en-GB"/>
        </w:rPr>
        <w:t xml:space="preserve">Key provisions attaching to membership of the Single Scheme are as follows: </w:t>
      </w:r>
    </w:p>
    <w:p w14:paraId="5B71B937" w14:textId="77777777" w:rsidR="00F8395B" w:rsidRPr="0091316D" w:rsidRDefault="00F8395B" w:rsidP="0091316D">
      <w:pPr>
        <w:autoSpaceDE w:val="0"/>
        <w:autoSpaceDN w:val="0"/>
        <w:adjustRightInd w:val="0"/>
        <w:spacing w:after="0"/>
        <w:jc w:val="both"/>
        <w:rPr>
          <w:rFonts w:eastAsia="Times New Roman" w:cstheme="minorHAnsi"/>
          <w:color w:val="000000"/>
          <w:lang w:val="en-GB" w:eastAsia="en-GB"/>
        </w:rPr>
      </w:pPr>
    </w:p>
    <w:p w14:paraId="34DB5849" w14:textId="77777777" w:rsidR="00F8395B" w:rsidRPr="0091316D" w:rsidRDefault="00F8395B" w:rsidP="0091316D">
      <w:pPr>
        <w:autoSpaceDE w:val="0"/>
        <w:autoSpaceDN w:val="0"/>
        <w:adjustRightInd w:val="0"/>
        <w:spacing w:after="0"/>
        <w:jc w:val="both"/>
        <w:rPr>
          <w:rFonts w:eastAsia="Times New Roman" w:cstheme="minorHAnsi"/>
          <w:color w:val="000000"/>
          <w:lang w:val="en-GB" w:eastAsia="en-GB"/>
        </w:rPr>
      </w:pPr>
      <w:r w:rsidRPr="0091316D">
        <w:rPr>
          <w:rFonts w:eastAsia="Times New Roman" w:cstheme="minorHAnsi"/>
          <w:color w:val="000000"/>
          <w:lang w:val="en-GB" w:eastAsia="en-GB"/>
        </w:rPr>
        <w:t xml:space="preserve">a. </w:t>
      </w:r>
      <w:r w:rsidRPr="0091316D">
        <w:rPr>
          <w:rFonts w:eastAsia="Times New Roman" w:cstheme="minorHAnsi"/>
          <w:b/>
          <w:bCs/>
          <w:color w:val="000000"/>
          <w:lang w:val="en-GB" w:eastAsia="en-GB"/>
        </w:rPr>
        <w:t xml:space="preserve">Pensionable Age </w:t>
      </w:r>
    </w:p>
    <w:p w14:paraId="5DD6B22C" w14:textId="77777777" w:rsidR="00F8395B" w:rsidRPr="0091316D" w:rsidRDefault="00F8395B" w:rsidP="0091316D">
      <w:pPr>
        <w:autoSpaceDE w:val="0"/>
        <w:autoSpaceDN w:val="0"/>
        <w:adjustRightInd w:val="0"/>
        <w:spacing w:after="0"/>
        <w:jc w:val="both"/>
        <w:rPr>
          <w:rFonts w:eastAsia="Times New Roman" w:cstheme="minorHAnsi"/>
          <w:color w:val="000000"/>
          <w:lang w:val="en-GB" w:eastAsia="en-GB"/>
        </w:rPr>
      </w:pPr>
      <w:r w:rsidRPr="0091316D">
        <w:rPr>
          <w:rFonts w:eastAsia="Times New Roman" w:cstheme="minorHAnsi"/>
          <w:color w:val="000000"/>
          <w:lang w:val="en-GB" w:eastAsia="en-GB"/>
        </w:rPr>
        <w:t xml:space="preserve">The minimum age at which pension is payable is 66 (rising to 67 and 68) in line with State Pension age changes. </w:t>
      </w:r>
    </w:p>
    <w:p w14:paraId="107E3108" w14:textId="77777777" w:rsidR="00F8395B" w:rsidRPr="0091316D" w:rsidRDefault="00F8395B" w:rsidP="0091316D">
      <w:pPr>
        <w:autoSpaceDE w:val="0"/>
        <w:autoSpaceDN w:val="0"/>
        <w:adjustRightInd w:val="0"/>
        <w:spacing w:after="0"/>
        <w:jc w:val="both"/>
        <w:rPr>
          <w:rFonts w:eastAsia="Times New Roman" w:cstheme="minorHAnsi"/>
          <w:color w:val="000000"/>
          <w:lang w:val="en-GB" w:eastAsia="en-GB"/>
        </w:rPr>
      </w:pPr>
    </w:p>
    <w:p w14:paraId="542BBAB9" w14:textId="77777777" w:rsidR="00F8395B" w:rsidRPr="0091316D" w:rsidRDefault="00F8395B" w:rsidP="0091316D">
      <w:pPr>
        <w:tabs>
          <w:tab w:val="left" w:pos="810"/>
        </w:tabs>
        <w:spacing w:after="0"/>
        <w:jc w:val="both"/>
        <w:rPr>
          <w:rFonts w:eastAsia="Calibri" w:cstheme="minorHAnsi"/>
          <w:color w:val="000000"/>
        </w:rPr>
      </w:pPr>
      <w:r w:rsidRPr="0091316D">
        <w:rPr>
          <w:rFonts w:eastAsia="Calibri" w:cstheme="minorHAnsi"/>
          <w:color w:val="000000"/>
          <w:lang w:eastAsia="en-GB"/>
        </w:rPr>
        <w:t xml:space="preserve">b. </w:t>
      </w:r>
      <w:r w:rsidRPr="0091316D">
        <w:rPr>
          <w:rFonts w:eastAsia="Calibri" w:cstheme="minorHAnsi"/>
          <w:b/>
          <w:bCs/>
          <w:color w:val="000000"/>
          <w:lang w:eastAsia="en-GB"/>
        </w:rPr>
        <w:t xml:space="preserve">Retirement Age </w:t>
      </w:r>
      <w:r w:rsidRPr="0091316D">
        <w:rPr>
          <w:rFonts w:eastAsia="Calibri" w:cstheme="minorHAnsi"/>
          <w:color w:val="000000"/>
        </w:rPr>
        <w:t>Scheme members must retire at the age of 70.</w:t>
      </w:r>
    </w:p>
    <w:p w14:paraId="2CA73B9A" w14:textId="77777777" w:rsidR="00F8395B" w:rsidRPr="0091316D" w:rsidRDefault="00F8395B" w:rsidP="0091316D">
      <w:pPr>
        <w:autoSpaceDE w:val="0"/>
        <w:autoSpaceDN w:val="0"/>
        <w:adjustRightInd w:val="0"/>
        <w:spacing w:after="0"/>
        <w:jc w:val="both"/>
        <w:rPr>
          <w:rFonts w:eastAsia="Times New Roman" w:cstheme="minorHAnsi"/>
          <w:color w:val="000000"/>
          <w:lang w:val="en-GB" w:eastAsia="en-GB"/>
        </w:rPr>
      </w:pPr>
    </w:p>
    <w:p w14:paraId="26A6481B" w14:textId="77777777" w:rsidR="00F8395B" w:rsidRPr="0091316D" w:rsidRDefault="00F8395B" w:rsidP="0091316D">
      <w:pPr>
        <w:autoSpaceDE w:val="0"/>
        <w:autoSpaceDN w:val="0"/>
        <w:adjustRightInd w:val="0"/>
        <w:spacing w:after="0"/>
        <w:jc w:val="both"/>
        <w:rPr>
          <w:rFonts w:eastAsia="Times New Roman" w:cstheme="minorHAnsi"/>
          <w:b/>
          <w:bCs/>
          <w:color w:val="000000"/>
          <w:lang w:val="en-GB" w:eastAsia="en-GB"/>
        </w:rPr>
      </w:pPr>
      <w:r w:rsidRPr="0091316D">
        <w:rPr>
          <w:rFonts w:eastAsia="Times New Roman" w:cstheme="minorHAnsi"/>
          <w:color w:val="000000"/>
          <w:lang w:val="en-GB" w:eastAsia="en-GB"/>
        </w:rPr>
        <w:t xml:space="preserve">c. </w:t>
      </w:r>
      <w:r w:rsidRPr="0091316D">
        <w:rPr>
          <w:rFonts w:eastAsia="Times New Roman" w:cstheme="minorHAnsi"/>
          <w:b/>
          <w:bCs/>
          <w:color w:val="000000"/>
          <w:lang w:val="en-GB" w:eastAsia="en-GB"/>
        </w:rPr>
        <w:t xml:space="preserve">Pension Abatement </w:t>
      </w:r>
    </w:p>
    <w:p w14:paraId="54290062" w14:textId="77777777" w:rsidR="00F8395B" w:rsidRPr="0091316D" w:rsidRDefault="00F8395B" w:rsidP="0091316D">
      <w:pPr>
        <w:autoSpaceDE w:val="0"/>
        <w:autoSpaceDN w:val="0"/>
        <w:adjustRightInd w:val="0"/>
        <w:spacing w:after="0"/>
        <w:jc w:val="both"/>
        <w:rPr>
          <w:rFonts w:eastAsia="Times New Roman" w:cstheme="minorHAnsi"/>
          <w:b/>
          <w:bCs/>
          <w:color w:val="000000"/>
          <w:lang w:val="en-GB" w:eastAsia="en-GB"/>
        </w:rPr>
      </w:pPr>
      <w:r w:rsidRPr="0091316D">
        <w:rPr>
          <w:rFonts w:eastAsia="Times New Roman" w:cstheme="minorHAnsi"/>
          <w:color w:val="000000"/>
          <w:lang w:val="en-GB" w:eastAsia="en-GB"/>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If the appointee was previously employed in the Civil Service or in the Public </w:t>
      </w:r>
      <w:r w:rsidR="00597CD5" w:rsidRPr="0091316D">
        <w:rPr>
          <w:rFonts w:eastAsia="Times New Roman" w:cstheme="minorHAnsi"/>
          <w:color w:val="000000"/>
          <w:lang w:val="en-GB" w:eastAsia="en-GB"/>
        </w:rPr>
        <w:t>Service,</w:t>
      </w:r>
      <w:r w:rsidRPr="0091316D">
        <w:rPr>
          <w:rFonts w:eastAsia="Times New Roman" w:cstheme="minorHAnsi"/>
          <w:color w:val="000000"/>
          <w:lang w:val="en-GB" w:eastAsia="en-GB"/>
        </w:rPr>
        <w:t xml:space="preserv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sidRPr="0091316D">
        <w:rPr>
          <w:rFonts w:eastAsia="Times New Roman" w:cstheme="minorHAnsi"/>
          <w:b/>
          <w:bCs/>
          <w:color w:val="000000"/>
          <w:lang w:val="en-GB" w:eastAsia="en-GB"/>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4400A1DE" w14:textId="77777777" w:rsidR="00F8395B" w:rsidRPr="0091316D" w:rsidRDefault="00F8395B" w:rsidP="0091316D">
      <w:pPr>
        <w:autoSpaceDE w:val="0"/>
        <w:autoSpaceDN w:val="0"/>
        <w:adjustRightInd w:val="0"/>
        <w:spacing w:after="0"/>
        <w:contextualSpacing/>
        <w:jc w:val="both"/>
        <w:rPr>
          <w:rFonts w:eastAsia="Times New Roman" w:cstheme="minorHAnsi"/>
          <w:b/>
          <w:bCs/>
          <w:lang w:val="en-GB" w:eastAsia="en-GB"/>
        </w:rPr>
      </w:pPr>
    </w:p>
    <w:p w14:paraId="674E9B8F" w14:textId="77777777" w:rsidR="00F8395B" w:rsidRPr="0091316D" w:rsidRDefault="00F8395B" w:rsidP="0091316D">
      <w:pPr>
        <w:numPr>
          <w:ilvl w:val="0"/>
          <w:numId w:val="5"/>
        </w:numPr>
        <w:autoSpaceDE w:val="0"/>
        <w:autoSpaceDN w:val="0"/>
        <w:adjustRightInd w:val="0"/>
        <w:spacing w:after="0"/>
        <w:ind w:left="0"/>
        <w:contextualSpacing/>
        <w:jc w:val="both"/>
        <w:rPr>
          <w:rFonts w:eastAsia="Times New Roman" w:cstheme="minorHAnsi"/>
          <w:b/>
          <w:bCs/>
          <w:lang w:val="en-GB" w:eastAsia="en-GB"/>
        </w:rPr>
      </w:pPr>
      <w:r w:rsidRPr="0091316D">
        <w:rPr>
          <w:rFonts w:eastAsia="Times New Roman" w:cstheme="minorHAnsi"/>
          <w:b/>
          <w:bCs/>
          <w:lang w:val="en-GB" w:eastAsia="en-GB"/>
        </w:rPr>
        <w:t xml:space="preserve">Department of Education and Skills Early Retirement Scheme for Teachers   </w:t>
      </w:r>
    </w:p>
    <w:p w14:paraId="4DB2BBF4" w14:textId="77777777" w:rsidR="00F8395B" w:rsidRPr="0091316D" w:rsidRDefault="00F8395B" w:rsidP="0091316D">
      <w:pPr>
        <w:autoSpaceDE w:val="0"/>
        <w:autoSpaceDN w:val="0"/>
        <w:adjustRightInd w:val="0"/>
        <w:spacing w:after="0"/>
        <w:contextualSpacing/>
        <w:jc w:val="both"/>
        <w:rPr>
          <w:rFonts w:eastAsia="Times New Roman" w:cstheme="minorHAnsi"/>
          <w:b/>
          <w:bCs/>
          <w:lang w:val="en-GB" w:eastAsia="en-GB"/>
        </w:rPr>
      </w:pPr>
      <w:r w:rsidRPr="0091316D">
        <w:rPr>
          <w:rFonts w:eastAsia="Times New Roman" w:cstheme="minorHAnsi"/>
          <w:b/>
          <w:bCs/>
          <w:lang w:val="en-GB" w:eastAsia="en-GB"/>
        </w:rPr>
        <w:t xml:space="preserve">Circular 102/2007 </w:t>
      </w:r>
    </w:p>
    <w:p w14:paraId="5CE154E8" w14:textId="77777777" w:rsidR="00F8395B" w:rsidRPr="0091316D" w:rsidRDefault="00F8395B" w:rsidP="0091316D">
      <w:pPr>
        <w:autoSpaceDE w:val="0"/>
        <w:autoSpaceDN w:val="0"/>
        <w:adjustRightInd w:val="0"/>
        <w:spacing w:after="0"/>
        <w:jc w:val="both"/>
        <w:rPr>
          <w:rFonts w:eastAsia="Times New Roman" w:cstheme="minorHAnsi"/>
          <w:lang w:val="en-GB" w:eastAsia="en-GB"/>
        </w:rPr>
      </w:pPr>
      <w:r w:rsidRPr="0091316D">
        <w:rPr>
          <w:rFonts w:eastAsia="Times New Roman" w:cstheme="minorHAnsi"/>
          <w:lang w:val="en-GB" w:eastAsia="en-GB"/>
        </w:rPr>
        <w:lastRenderedPageBreak/>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w:t>
      </w:r>
      <w:r w:rsidR="00597CD5" w:rsidRPr="0091316D">
        <w:rPr>
          <w:rFonts w:eastAsia="Times New Roman" w:cstheme="minorHAnsi"/>
          <w:lang w:val="en-GB" w:eastAsia="en-GB"/>
        </w:rPr>
        <w:t>persons’</w:t>
      </w:r>
      <w:r w:rsidRPr="0091316D">
        <w:rPr>
          <w:rFonts w:eastAsia="Times New Roman" w:cstheme="minorHAnsi"/>
          <w:lang w:val="en-GB" w:eastAsia="en-GB"/>
        </w:rPr>
        <w:t xml:space="preserve"> actual reckonable service as a teacher (i.e. the added years previously granted will not be taken into account in the calculation of the pension payment). </w:t>
      </w:r>
    </w:p>
    <w:p w14:paraId="4B833D3E" w14:textId="77777777" w:rsidR="00F8395B" w:rsidRPr="0091316D" w:rsidRDefault="00F8395B" w:rsidP="0091316D">
      <w:pPr>
        <w:autoSpaceDE w:val="0"/>
        <w:autoSpaceDN w:val="0"/>
        <w:adjustRightInd w:val="0"/>
        <w:spacing w:after="0"/>
        <w:jc w:val="both"/>
        <w:rPr>
          <w:rFonts w:eastAsia="Times New Roman" w:cstheme="minorHAnsi"/>
          <w:lang w:val="en-GB" w:eastAsia="en-GB"/>
        </w:rPr>
      </w:pPr>
    </w:p>
    <w:p w14:paraId="04D1621F" w14:textId="77777777" w:rsidR="00F8395B" w:rsidRPr="0091316D" w:rsidRDefault="00F8395B" w:rsidP="0091316D">
      <w:pPr>
        <w:numPr>
          <w:ilvl w:val="0"/>
          <w:numId w:val="5"/>
        </w:numPr>
        <w:autoSpaceDE w:val="0"/>
        <w:autoSpaceDN w:val="0"/>
        <w:adjustRightInd w:val="0"/>
        <w:spacing w:after="0"/>
        <w:ind w:left="0"/>
        <w:contextualSpacing/>
        <w:jc w:val="both"/>
        <w:rPr>
          <w:rFonts w:eastAsia="Times New Roman" w:cstheme="minorHAnsi"/>
          <w:lang w:val="en-GB" w:eastAsia="en-GB"/>
        </w:rPr>
      </w:pPr>
      <w:r w:rsidRPr="0091316D">
        <w:rPr>
          <w:rFonts w:eastAsia="Times New Roman" w:cstheme="minorHAnsi"/>
          <w:b/>
          <w:bCs/>
          <w:lang w:val="en-GB" w:eastAsia="en-GB"/>
        </w:rPr>
        <w:t xml:space="preserve">Ill-Health-Retirement </w:t>
      </w:r>
    </w:p>
    <w:p w14:paraId="6FADF6A2" w14:textId="77777777" w:rsidR="00F8395B" w:rsidRPr="0091316D" w:rsidRDefault="00F8395B" w:rsidP="0091316D">
      <w:pPr>
        <w:autoSpaceDE w:val="0"/>
        <w:autoSpaceDN w:val="0"/>
        <w:adjustRightInd w:val="0"/>
        <w:spacing w:after="0"/>
        <w:jc w:val="both"/>
        <w:rPr>
          <w:rFonts w:eastAsia="Times New Roman" w:cstheme="minorHAnsi"/>
          <w:lang w:val="en-GB" w:eastAsia="en-GB"/>
        </w:rPr>
      </w:pPr>
      <w:r w:rsidRPr="0091316D">
        <w:rPr>
          <w:rFonts w:eastAsia="Times New Roman" w:cstheme="minorHAnsi"/>
          <w:lang w:val="en-GB" w:eastAsia="en-GB"/>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7FDB879A" w14:textId="77777777" w:rsidR="00F8395B" w:rsidRPr="0091316D" w:rsidRDefault="00F8395B" w:rsidP="0091316D">
      <w:pPr>
        <w:autoSpaceDE w:val="0"/>
        <w:autoSpaceDN w:val="0"/>
        <w:adjustRightInd w:val="0"/>
        <w:spacing w:after="0"/>
        <w:jc w:val="both"/>
        <w:rPr>
          <w:rFonts w:eastAsia="Times New Roman" w:cstheme="minorHAnsi"/>
          <w:lang w:val="en-GB" w:eastAsia="en-GB"/>
        </w:rPr>
      </w:pPr>
    </w:p>
    <w:p w14:paraId="23EE2EBC" w14:textId="77777777" w:rsidR="00F8395B" w:rsidRPr="0091316D" w:rsidRDefault="00F8395B" w:rsidP="0091316D">
      <w:pPr>
        <w:autoSpaceDE w:val="0"/>
        <w:autoSpaceDN w:val="0"/>
        <w:adjustRightInd w:val="0"/>
        <w:spacing w:after="0"/>
        <w:jc w:val="both"/>
        <w:rPr>
          <w:rFonts w:eastAsia="Times New Roman" w:cstheme="minorHAnsi"/>
          <w:lang w:val="en-GB" w:eastAsia="en-GB"/>
        </w:rPr>
      </w:pPr>
      <w:r w:rsidRPr="0091316D">
        <w:rPr>
          <w:rFonts w:eastAsia="Times New Roman" w:cstheme="minorHAnsi"/>
          <w:lang w:val="en-GB" w:eastAsia="en-GB"/>
        </w:rPr>
        <w:t xml:space="preserve">d. </w:t>
      </w:r>
      <w:r w:rsidRPr="0091316D">
        <w:rPr>
          <w:rFonts w:eastAsia="Times New Roman" w:cstheme="minorHAnsi"/>
          <w:b/>
          <w:bCs/>
          <w:lang w:val="en-GB" w:eastAsia="en-GB"/>
        </w:rPr>
        <w:t xml:space="preserve">Prior Public Servants </w:t>
      </w:r>
    </w:p>
    <w:p w14:paraId="0383ABA8" w14:textId="77777777" w:rsidR="00F8395B" w:rsidRDefault="00F8395B" w:rsidP="0091316D">
      <w:pPr>
        <w:autoSpaceDE w:val="0"/>
        <w:autoSpaceDN w:val="0"/>
        <w:adjustRightInd w:val="0"/>
        <w:spacing w:after="0"/>
        <w:jc w:val="both"/>
        <w:rPr>
          <w:rFonts w:eastAsia="Times New Roman" w:cstheme="minorHAnsi"/>
          <w:lang w:val="en-GB" w:eastAsia="en-GB"/>
        </w:rPr>
      </w:pPr>
      <w:r w:rsidRPr="0091316D">
        <w:rPr>
          <w:rFonts w:eastAsia="Times New Roman" w:cstheme="minorHAnsi"/>
          <w:lang w:val="en-GB" w:eastAsia="en-GB"/>
        </w:rPr>
        <w:t xml:space="preserve">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w:t>
      </w:r>
      <w:r w:rsidR="00597CD5" w:rsidRPr="0091316D">
        <w:rPr>
          <w:rFonts w:eastAsia="Times New Roman" w:cstheme="minorHAnsi"/>
          <w:lang w:val="en-GB" w:eastAsia="en-GB"/>
        </w:rPr>
        <w:t>However,</w:t>
      </w:r>
      <w:r w:rsidRPr="0091316D">
        <w:rPr>
          <w:rFonts w:eastAsia="Times New Roman" w:cstheme="minorHAnsi"/>
          <w:lang w:val="en-GB" w:eastAsia="en-GB"/>
        </w:rPr>
        <w:t xml:space="preserve"> the key exception case (in the context of this competition and generally) is that a successful candidate who has worked in a pensionable (non-single scheme terms) capacity in the public service within 26 weeks of taking up appointment, would in general not become a member of the Single Scheme. In this case such a candidate would instead be offered membership of the pension scheme for non- established civil servants (“Non-Established State Employee Scheme”). This would mean that the abatement provisions at (c) above would apply, and in addition there are implications in respect of pension accrual as outlined below: </w:t>
      </w:r>
    </w:p>
    <w:p w14:paraId="6D5CF8D6" w14:textId="77777777" w:rsidR="006A3A63" w:rsidRPr="0091316D" w:rsidRDefault="006A3A63" w:rsidP="0091316D">
      <w:pPr>
        <w:autoSpaceDE w:val="0"/>
        <w:autoSpaceDN w:val="0"/>
        <w:adjustRightInd w:val="0"/>
        <w:spacing w:after="0"/>
        <w:jc w:val="both"/>
        <w:rPr>
          <w:rFonts w:eastAsia="Times New Roman" w:cstheme="minorHAnsi"/>
          <w:lang w:val="en-GB" w:eastAsia="en-GB"/>
        </w:rPr>
      </w:pPr>
    </w:p>
    <w:p w14:paraId="22C31B69" w14:textId="77777777" w:rsidR="00F8395B" w:rsidRPr="0091316D" w:rsidRDefault="00F8395B" w:rsidP="0091316D">
      <w:pPr>
        <w:autoSpaceDE w:val="0"/>
        <w:autoSpaceDN w:val="0"/>
        <w:adjustRightInd w:val="0"/>
        <w:spacing w:after="0"/>
        <w:jc w:val="both"/>
        <w:rPr>
          <w:rFonts w:eastAsia="Times New Roman" w:cstheme="minorHAnsi"/>
          <w:lang w:val="en-GB" w:eastAsia="en-GB"/>
        </w:rPr>
      </w:pPr>
      <w:r w:rsidRPr="0091316D">
        <w:rPr>
          <w:rFonts w:eastAsia="Times New Roman" w:cstheme="minorHAnsi"/>
          <w:lang w:val="en-GB" w:eastAsia="en-GB"/>
        </w:rPr>
        <w:t xml:space="preserve">e. </w:t>
      </w:r>
      <w:r w:rsidRPr="0091316D">
        <w:rPr>
          <w:rFonts w:eastAsia="Times New Roman" w:cstheme="minorHAnsi"/>
          <w:b/>
          <w:bCs/>
          <w:lang w:val="en-GB" w:eastAsia="en-GB"/>
        </w:rPr>
        <w:t xml:space="preserve">Pension Accrual </w:t>
      </w:r>
    </w:p>
    <w:p w14:paraId="31FF53C0" w14:textId="77777777" w:rsidR="00F8395B" w:rsidRPr="0091316D" w:rsidRDefault="00F8395B" w:rsidP="0091316D">
      <w:pPr>
        <w:autoSpaceDE w:val="0"/>
        <w:autoSpaceDN w:val="0"/>
        <w:adjustRightInd w:val="0"/>
        <w:spacing w:after="0"/>
        <w:jc w:val="both"/>
        <w:rPr>
          <w:rFonts w:eastAsia="Times New Roman" w:cstheme="minorHAnsi"/>
          <w:lang w:val="en-GB" w:eastAsia="en-GB"/>
        </w:rPr>
      </w:pPr>
      <w:r w:rsidRPr="0091316D">
        <w:rPr>
          <w:rFonts w:eastAsia="Times New Roman" w:cstheme="minorHAnsi"/>
          <w:lang w:val="en-GB"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14:paraId="2B3CC6F7" w14:textId="77777777" w:rsidR="00F8395B" w:rsidRPr="0091316D" w:rsidRDefault="00F8395B" w:rsidP="0091316D">
      <w:pPr>
        <w:autoSpaceDE w:val="0"/>
        <w:autoSpaceDN w:val="0"/>
        <w:adjustRightInd w:val="0"/>
        <w:spacing w:after="0"/>
        <w:jc w:val="both"/>
        <w:rPr>
          <w:rFonts w:eastAsia="Times New Roman" w:cstheme="minorHAnsi"/>
          <w:lang w:val="en-GB" w:eastAsia="en-GB"/>
        </w:rPr>
      </w:pPr>
    </w:p>
    <w:p w14:paraId="55A9BFE1" w14:textId="77777777" w:rsidR="00F8395B" w:rsidRPr="0091316D" w:rsidRDefault="00F8395B" w:rsidP="0091316D">
      <w:pPr>
        <w:autoSpaceDE w:val="0"/>
        <w:autoSpaceDN w:val="0"/>
        <w:adjustRightInd w:val="0"/>
        <w:spacing w:after="0"/>
        <w:jc w:val="both"/>
        <w:rPr>
          <w:rFonts w:eastAsia="Times New Roman" w:cstheme="minorHAnsi"/>
          <w:lang w:val="en-GB" w:eastAsia="en-GB"/>
        </w:rPr>
      </w:pPr>
      <w:r w:rsidRPr="0091316D">
        <w:rPr>
          <w:rFonts w:eastAsia="Times New Roman" w:cstheme="minorHAnsi"/>
          <w:lang w:val="en-GB" w:eastAsia="en-GB"/>
        </w:rPr>
        <w:t xml:space="preserve">f. </w:t>
      </w:r>
      <w:r w:rsidRPr="0091316D">
        <w:rPr>
          <w:rFonts w:eastAsia="Times New Roman" w:cstheme="minorHAnsi"/>
          <w:b/>
          <w:bCs/>
          <w:lang w:val="en-GB" w:eastAsia="en-GB"/>
        </w:rPr>
        <w:t xml:space="preserve">Pension-Related Deduction </w:t>
      </w:r>
    </w:p>
    <w:p w14:paraId="6C3305E2" w14:textId="77777777" w:rsidR="00F8395B" w:rsidRPr="0091316D" w:rsidRDefault="00F8395B" w:rsidP="0091316D">
      <w:pPr>
        <w:autoSpaceDE w:val="0"/>
        <w:autoSpaceDN w:val="0"/>
        <w:adjustRightInd w:val="0"/>
        <w:spacing w:after="0"/>
        <w:jc w:val="both"/>
        <w:rPr>
          <w:rFonts w:eastAsia="Times New Roman" w:cstheme="minorHAnsi"/>
          <w:lang w:val="en-GB" w:eastAsia="en-GB"/>
        </w:rPr>
      </w:pPr>
      <w:r w:rsidRPr="0091316D">
        <w:rPr>
          <w:rFonts w:eastAsia="Times New Roman" w:cstheme="minorHAnsi"/>
          <w:lang w:val="en-GB" w:eastAsia="en-GB"/>
        </w:rPr>
        <w:t xml:space="preserve">This appointment is subject to the pension-related deduction in accordance with the Financial Emergency Measure in the Public Interest Act 2009. </w:t>
      </w:r>
    </w:p>
    <w:p w14:paraId="7C75A58F" w14:textId="77777777" w:rsidR="00F8395B" w:rsidRPr="0091316D" w:rsidRDefault="00F8395B" w:rsidP="0091316D">
      <w:pPr>
        <w:autoSpaceDE w:val="0"/>
        <w:autoSpaceDN w:val="0"/>
        <w:adjustRightInd w:val="0"/>
        <w:spacing w:after="0"/>
        <w:jc w:val="both"/>
        <w:rPr>
          <w:rFonts w:eastAsia="Times New Roman" w:cstheme="minorHAnsi"/>
          <w:color w:val="000000"/>
          <w:lang w:val="en-GB" w:eastAsia="en-GB"/>
        </w:rPr>
      </w:pPr>
      <w:r w:rsidRPr="0091316D">
        <w:rPr>
          <w:rFonts w:eastAsia="Times New Roman" w:cstheme="minorHAnsi"/>
          <w:lang w:val="en-GB" w:eastAsia="en-GB"/>
        </w:rPr>
        <w:t xml:space="preserve">For further information in relation to the Single Public Service Pension Scheme for Public Servants please see the following website: </w:t>
      </w:r>
      <w:hyperlink r:id="rId11" w:history="1">
        <w:r w:rsidRPr="0091316D">
          <w:rPr>
            <w:rFonts w:eastAsia="Times New Roman" w:cstheme="minorHAnsi"/>
            <w:color w:val="000000" w:themeColor="text1"/>
            <w:lang w:val="en-GB" w:eastAsia="en-GB"/>
          </w:rPr>
          <w:t>http://www.per.gov.ie/pensions</w:t>
        </w:r>
      </w:hyperlink>
      <w:r w:rsidRPr="0091316D">
        <w:rPr>
          <w:rFonts w:eastAsia="Times New Roman" w:cstheme="minorHAnsi"/>
          <w:color w:val="000000" w:themeColor="text1"/>
          <w:lang w:val="en-GB" w:eastAsia="en-GB"/>
        </w:rPr>
        <w:t xml:space="preserve"> </w:t>
      </w:r>
      <w:r w:rsidRPr="0091316D">
        <w:rPr>
          <w:rFonts w:eastAsia="Times New Roman" w:cstheme="minorHAnsi"/>
          <w:color w:val="000000"/>
          <w:lang w:val="en-GB" w:eastAsia="en-GB"/>
        </w:rPr>
        <w:t xml:space="preserve">. </w:t>
      </w:r>
    </w:p>
    <w:p w14:paraId="485D65E5" w14:textId="77777777" w:rsidR="00F8395B" w:rsidRPr="0091316D" w:rsidRDefault="00F8395B" w:rsidP="0091316D">
      <w:pPr>
        <w:autoSpaceDE w:val="0"/>
        <w:autoSpaceDN w:val="0"/>
        <w:adjustRightInd w:val="0"/>
        <w:spacing w:after="0"/>
        <w:jc w:val="both"/>
        <w:rPr>
          <w:rFonts w:eastAsia="Times New Roman" w:cstheme="minorHAnsi"/>
          <w:b/>
          <w:bCs/>
          <w:color w:val="000000"/>
          <w:lang w:val="en-GB" w:eastAsia="en-GB"/>
        </w:rPr>
      </w:pPr>
    </w:p>
    <w:p w14:paraId="421AE147" w14:textId="77777777" w:rsidR="00C27DC7" w:rsidRPr="006A3A63" w:rsidRDefault="00C27DC7" w:rsidP="0091316D">
      <w:pPr>
        <w:autoSpaceDE w:val="0"/>
        <w:autoSpaceDN w:val="0"/>
        <w:adjustRightInd w:val="0"/>
        <w:jc w:val="both"/>
        <w:rPr>
          <w:rFonts w:cstheme="minorHAnsi"/>
          <w:b/>
          <w:color w:val="000000"/>
        </w:rPr>
      </w:pPr>
      <w:r w:rsidRPr="006A3A63">
        <w:rPr>
          <w:rFonts w:cstheme="minorHAnsi"/>
          <w:b/>
          <w:color w:val="000000"/>
        </w:rPr>
        <w:t xml:space="preserve">Secrecy, Confidentiality and Standards of Behaviour:  </w:t>
      </w:r>
    </w:p>
    <w:p w14:paraId="1C412787" w14:textId="77777777" w:rsidR="00C27DC7" w:rsidRPr="006A3A63" w:rsidRDefault="00C27DC7" w:rsidP="0091316D">
      <w:pPr>
        <w:autoSpaceDE w:val="0"/>
        <w:autoSpaceDN w:val="0"/>
        <w:adjustRightInd w:val="0"/>
        <w:spacing w:after="0"/>
        <w:jc w:val="both"/>
        <w:rPr>
          <w:rFonts w:cstheme="minorHAnsi"/>
          <w:b/>
          <w:color w:val="000000"/>
        </w:rPr>
      </w:pPr>
      <w:r w:rsidRPr="006A3A63">
        <w:rPr>
          <w:rFonts w:cstheme="minorHAnsi"/>
          <w:b/>
          <w:color w:val="000000"/>
        </w:rPr>
        <w:lastRenderedPageBreak/>
        <w:t>Official Secrecy and Integrity</w:t>
      </w:r>
    </w:p>
    <w:p w14:paraId="0A962B81" w14:textId="77777777" w:rsidR="00C27DC7" w:rsidRPr="006A3A63" w:rsidRDefault="00C27DC7" w:rsidP="0091316D">
      <w:pPr>
        <w:autoSpaceDE w:val="0"/>
        <w:autoSpaceDN w:val="0"/>
        <w:adjustRightInd w:val="0"/>
        <w:spacing w:after="0"/>
        <w:jc w:val="both"/>
        <w:rPr>
          <w:rFonts w:cstheme="minorHAnsi"/>
          <w:color w:val="000000"/>
        </w:rPr>
      </w:pPr>
      <w:r w:rsidRPr="006A3A63">
        <w:rPr>
          <w:rFonts w:cstheme="minorHAnsi"/>
          <w:color w:val="000000"/>
        </w:rPr>
        <w:t>During the term of the contract an appointee will be subject to the Provisions of the Official Secrets Act, 1963, as amended by the Freedom of Information Acts 1997 and 2003.  The appointee will agree not to disclose to third parties any confidential information either during or subsequent to the period of employment.</w:t>
      </w:r>
    </w:p>
    <w:p w14:paraId="3E0FB5F3" w14:textId="77777777" w:rsidR="00C27DC7" w:rsidRPr="0091316D" w:rsidRDefault="00C27DC7" w:rsidP="0091316D">
      <w:pPr>
        <w:autoSpaceDE w:val="0"/>
        <w:autoSpaceDN w:val="0"/>
        <w:adjustRightInd w:val="0"/>
        <w:jc w:val="both"/>
        <w:rPr>
          <w:rFonts w:cstheme="minorHAnsi"/>
          <w:b/>
          <w:color w:val="000000"/>
          <w:highlight w:val="yellow"/>
        </w:rPr>
      </w:pPr>
    </w:p>
    <w:p w14:paraId="7BC40D0E" w14:textId="77777777" w:rsidR="00C27DC7" w:rsidRPr="006A3A63" w:rsidRDefault="00C27DC7" w:rsidP="0091316D">
      <w:pPr>
        <w:autoSpaceDE w:val="0"/>
        <w:autoSpaceDN w:val="0"/>
        <w:adjustRightInd w:val="0"/>
        <w:spacing w:after="0"/>
        <w:jc w:val="both"/>
        <w:rPr>
          <w:rFonts w:cstheme="minorHAnsi"/>
          <w:b/>
          <w:color w:val="000000"/>
        </w:rPr>
      </w:pPr>
      <w:r w:rsidRPr="006A3A63">
        <w:rPr>
          <w:rFonts w:cstheme="minorHAnsi"/>
          <w:b/>
          <w:color w:val="000000"/>
        </w:rPr>
        <w:t>Civil Service Code of Standards and Behaviour</w:t>
      </w:r>
    </w:p>
    <w:p w14:paraId="2B35D3DD" w14:textId="77777777" w:rsidR="00C27DC7" w:rsidRPr="006A3A63" w:rsidRDefault="00C27DC7" w:rsidP="0091316D">
      <w:pPr>
        <w:autoSpaceDE w:val="0"/>
        <w:autoSpaceDN w:val="0"/>
        <w:adjustRightInd w:val="0"/>
        <w:spacing w:after="0"/>
        <w:jc w:val="both"/>
        <w:rPr>
          <w:rFonts w:cstheme="minorHAnsi"/>
          <w:color w:val="000000"/>
        </w:rPr>
      </w:pPr>
      <w:r w:rsidRPr="006A3A63">
        <w:rPr>
          <w:rFonts w:cstheme="minorHAnsi"/>
          <w:color w:val="000000"/>
        </w:rPr>
        <w:t>The appointee will be subject to the Civil Service Code of Standards and Behaviour.</w:t>
      </w:r>
    </w:p>
    <w:p w14:paraId="4B0D8FD7" w14:textId="77777777" w:rsidR="00C27DC7" w:rsidRPr="006A3A63" w:rsidRDefault="00C27DC7" w:rsidP="0091316D">
      <w:pPr>
        <w:autoSpaceDE w:val="0"/>
        <w:autoSpaceDN w:val="0"/>
        <w:adjustRightInd w:val="0"/>
        <w:jc w:val="both"/>
        <w:rPr>
          <w:rFonts w:cstheme="minorHAnsi"/>
          <w:color w:val="000000"/>
        </w:rPr>
      </w:pPr>
    </w:p>
    <w:p w14:paraId="6253FAAD" w14:textId="77777777" w:rsidR="00C27DC7" w:rsidRPr="006A3A63" w:rsidRDefault="00C27DC7" w:rsidP="0091316D">
      <w:pPr>
        <w:autoSpaceDE w:val="0"/>
        <w:autoSpaceDN w:val="0"/>
        <w:adjustRightInd w:val="0"/>
        <w:spacing w:after="0"/>
        <w:jc w:val="both"/>
        <w:rPr>
          <w:rFonts w:cstheme="minorHAnsi"/>
          <w:b/>
          <w:color w:val="000000"/>
        </w:rPr>
      </w:pPr>
      <w:r w:rsidRPr="006A3A63">
        <w:rPr>
          <w:rFonts w:cstheme="minorHAnsi"/>
          <w:b/>
          <w:color w:val="000000"/>
        </w:rPr>
        <w:t>Character</w:t>
      </w:r>
    </w:p>
    <w:p w14:paraId="4AC4BB4E" w14:textId="77777777" w:rsidR="00C27DC7" w:rsidRPr="006A3A63" w:rsidRDefault="00C27DC7" w:rsidP="0091316D">
      <w:pPr>
        <w:autoSpaceDE w:val="0"/>
        <w:autoSpaceDN w:val="0"/>
        <w:adjustRightInd w:val="0"/>
        <w:spacing w:after="0"/>
        <w:jc w:val="both"/>
        <w:rPr>
          <w:rFonts w:cstheme="minorHAnsi"/>
          <w:color w:val="000000"/>
        </w:rPr>
      </w:pPr>
      <w:r w:rsidRPr="006A3A63">
        <w:rPr>
          <w:rFonts w:cstheme="minorHAnsi"/>
          <w:color w:val="000000"/>
        </w:rPr>
        <w:t>A candidate for and any person holding the office must be of good character.</w:t>
      </w:r>
    </w:p>
    <w:p w14:paraId="78526DDC" w14:textId="77777777" w:rsidR="00C27DC7" w:rsidRPr="006A3A63" w:rsidRDefault="00C27DC7" w:rsidP="0091316D">
      <w:pPr>
        <w:autoSpaceDE w:val="0"/>
        <w:autoSpaceDN w:val="0"/>
        <w:adjustRightInd w:val="0"/>
        <w:jc w:val="both"/>
        <w:rPr>
          <w:rFonts w:cstheme="minorHAnsi"/>
          <w:color w:val="000000"/>
        </w:rPr>
      </w:pPr>
    </w:p>
    <w:p w14:paraId="0D4D788D" w14:textId="77777777" w:rsidR="00C27DC7" w:rsidRPr="006A3A63" w:rsidRDefault="00C27DC7" w:rsidP="0091316D">
      <w:pPr>
        <w:autoSpaceDE w:val="0"/>
        <w:autoSpaceDN w:val="0"/>
        <w:adjustRightInd w:val="0"/>
        <w:spacing w:after="0"/>
        <w:jc w:val="both"/>
        <w:rPr>
          <w:rFonts w:cstheme="minorHAnsi"/>
          <w:b/>
          <w:color w:val="000000"/>
        </w:rPr>
      </w:pPr>
      <w:r w:rsidRPr="006A3A63">
        <w:rPr>
          <w:rFonts w:cstheme="minorHAnsi"/>
          <w:b/>
          <w:color w:val="000000"/>
        </w:rPr>
        <w:t>Ethics in Public Office Act 1995</w:t>
      </w:r>
    </w:p>
    <w:p w14:paraId="701674CA" w14:textId="77777777" w:rsidR="00C27DC7" w:rsidRPr="006A3A63" w:rsidRDefault="00C27DC7" w:rsidP="0091316D">
      <w:pPr>
        <w:autoSpaceDE w:val="0"/>
        <w:autoSpaceDN w:val="0"/>
        <w:adjustRightInd w:val="0"/>
        <w:spacing w:after="0"/>
        <w:jc w:val="both"/>
        <w:rPr>
          <w:rFonts w:cstheme="minorHAnsi"/>
          <w:color w:val="000000"/>
        </w:rPr>
      </w:pPr>
      <w:r w:rsidRPr="006A3A63">
        <w:rPr>
          <w:rFonts w:cstheme="minorHAnsi"/>
          <w:color w:val="000000"/>
        </w:rPr>
        <w:t>The Ethics in Public Office Acts 1995 will apply, where appropriate, to this employment.</w:t>
      </w:r>
    </w:p>
    <w:p w14:paraId="288B52BC" w14:textId="77777777" w:rsidR="00C27DC7" w:rsidRPr="006A3A63" w:rsidRDefault="00C27DC7" w:rsidP="0091316D">
      <w:pPr>
        <w:autoSpaceDE w:val="0"/>
        <w:autoSpaceDN w:val="0"/>
        <w:adjustRightInd w:val="0"/>
        <w:spacing w:after="0"/>
        <w:jc w:val="both"/>
        <w:rPr>
          <w:rFonts w:eastAsia="Times New Roman" w:cstheme="minorHAnsi"/>
          <w:b/>
          <w:bCs/>
          <w:color w:val="000000"/>
          <w:lang w:val="en-GB" w:eastAsia="en-GB"/>
        </w:rPr>
      </w:pPr>
    </w:p>
    <w:p w14:paraId="03F1B8C3" w14:textId="77777777" w:rsidR="00C27DC7" w:rsidRPr="006A3A63" w:rsidRDefault="00C27DC7" w:rsidP="0091316D">
      <w:pPr>
        <w:autoSpaceDE w:val="0"/>
        <w:autoSpaceDN w:val="0"/>
        <w:adjustRightInd w:val="0"/>
        <w:spacing w:after="0"/>
        <w:jc w:val="both"/>
        <w:rPr>
          <w:rFonts w:eastAsia="Times New Roman" w:cstheme="minorHAnsi"/>
          <w:color w:val="000000"/>
          <w:lang w:val="en-GB" w:eastAsia="en-GB"/>
        </w:rPr>
      </w:pPr>
      <w:r w:rsidRPr="006A3A63">
        <w:rPr>
          <w:rFonts w:eastAsia="Times New Roman" w:cstheme="minorHAnsi"/>
          <w:b/>
          <w:bCs/>
          <w:color w:val="000000"/>
          <w:lang w:val="en-GB" w:eastAsia="en-GB"/>
        </w:rPr>
        <w:t xml:space="preserve">Important notice: </w:t>
      </w:r>
    </w:p>
    <w:p w14:paraId="6B49C8BC" w14:textId="77777777" w:rsidR="00C27DC7" w:rsidRPr="0091316D" w:rsidRDefault="00C27DC7" w:rsidP="0091316D">
      <w:pPr>
        <w:autoSpaceDE w:val="0"/>
        <w:autoSpaceDN w:val="0"/>
        <w:adjustRightInd w:val="0"/>
        <w:spacing w:after="0"/>
        <w:jc w:val="both"/>
        <w:rPr>
          <w:rFonts w:eastAsia="Times New Roman" w:cstheme="minorHAnsi"/>
          <w:lang w:val="en-GB" w:eastAsia="en-GB"/>
        </w:rPr>
      </w:pPr>
      <w:r w:rsidRPr="006A3A63">
        <w:rPr>
          <w:rFonts w:eastAsia="Times New Roman" w:cstheme="minorHAnsi"/>
          <w:b/>
          <w:bCs/>
          <w:color w:val="000000"/>
          <w:lang w:val="en-GB" w:eastAsia="en-GB"/>
        </w:rPr>
        <w:t>The above represents the principal conditions of service and is not intended to be the comprehensive list of all terms and conditions of employment which will be set out in the employment contract to be agreed with the successful candidate.</w:t>
      </w:r>
      <w:r w:rsidRPr="0091316D">
        <w:rPr>
          <w:rFonts w:eastAsia="Times New Roman" w:cstheme="minorHAnsi"/>
          <w:b/>
          <w:bCs/>
          <w:color w:val="000000"/>
          <w:lang w:val="en-GB" w:eastAsia="en-GB"/>
        </w:rPr>
        <w:t xml:space="preserve"> </w:t>
      </w:r>
    </w:p>
    <w:p w14:paraId="08A6C179" w14:textId="77777777" w:rsidR="00F8395B" w:rsidRPr="0091316D" w:rsidRDefault="00F8395B" w:rsidP="0091316D">
      <w:pPr>
        <w:jc w:val="both"/>
        <w:rPr>
          <w:rFonts w:eastAsia="Times New Roman" w:cstheme="minorHAnsi"/>
          <w:b/>
          <w:color w:val="000000"/>
          <w:lang w:val="en-GB" w:eastAsia="en-IE"/>
        </w:rPr>
      </w:pPr>
      <w:r w:rsidRPr="0091316D">
        <w:rPr>
          <w:rFonts w:eastAsia="Times New Roman" w:cstheme="minorHAnsi"/>
          <w:b/>
          <w:color w:val="000000"/>
          <w:lang w:val="en-GB" w:eastAsia="en-IE"/>
        </w:rPr>
        <w:br w:type="page"/>
      </w:r>
    </w:p>
    <w:p w14:paraId="0058E51A" w14:textId="77777777" w:rsidR="00F8395B" w:rsidRPr="0091316D" w:rsidRDefault="00F8395B" w:rsidP="0091316D">
      <w:pPr>
        <w:spacing w:after="0"/>
        <w:jc w:val="both"/>
        <w:textAlignment w:val="baseline"/>
        <w:rPr>
          <w:rFonts w:eastAsia="Times New Roman" w:cstheme="minorHAnsi"/>
          <w:b/>
          <w:color w:val="000000"/>
          <w:u w:val="single"/>
          <w:lang w:val="en-GB" w:eastAsia="en-IE"/>
        </w:rPr>
      </w:pPr>
      <w:r w:rsidRPr="0091316D">
        <w:rPr>
          <w:rFonts w:eastAsia="Times New Roman" w:cstheme="minorHAnsi"/>
          <w:b/>
          <w:color w:val="000000"/>
          <w:u w:val="single"/>
          <w:lang w:val="en-GB" w:eastAsia="en-IE"/>
        </w:rPr>
        <w:lastRenderedPageBreak/>
        <w:t>COMPETITION PROCESS</w:t>
      </w:r>
    </w:p>
    <w:p w14:paraId="6D59B503" w14:textId="77777777" w:rsidR="00122C75" w:rsidRPr="0091316D" w:rsidRDefault="00122C75" w:rsidP="0091316D">
      <w:pPr>
        <w:autoSpaceDE w:val="0"/>
        <w:autoSpaceDN w:val="0"/>
        <w:adjustRightInd w:val="0"/>
        <w:spacing w:after="0"/>
        <w:jc w:val="both"/>
        <w:rPr>
          <w:rFonts w:cstheme="minorHAnsi"/>
        </w:rPr>
      </w:pPr>
      <w:r w:rsidRPr="0091316D">
        <w:rPr>
          <w:rFonts w:cstheme="minorHAnsi"/>
          <w:b/>
          <w:bCs/>
        </w:rPr>
        <w:t xml:space="preserve">How to Apply </w:t>
      </w:r>
    </w:p>
    <w:p w14:paraId="2582387E" w14:textId="77777777" w:rsidR="00C27DC7" w:rsidRPr="0091316D" w:rsidRDefault="00C27DC7" w:rsidP="0091316D">
      <w:pPr>
        <w:spacing w:before="20" w:after="20"/>
        <w:jc w:val="both"/>
        <w:rPr>
          <w:rFonts w:eastAsia="Times New Roman" w:cstheme="minorHAnsi"/>
          <w:spacing w:val="-2"/>
          <w:lang w:val="en-GB" w:eastAsia="en-GB"/>
        </w:rPr>
      </w:pPr>
      <w:r w:rsidRPr="0091316D">
        <w:rPr>
          <w:rFonts w:eastAsia="Times New Roman" w:cstheme="minorHAnsi"/>
          <w:bCs/>
          <w:lang w:val="en-GB" w:eastAsia="en-GB"/>
        </w:rPr>
        <w:t>Applicants should submit a copy of their current Curriculum Vitae with a letter of interest and the names and contact details of two referees.  These should be submitted by e-mail to:</w:t>
      </w:r>
      <w:r w:rsidRPr="0091316D">
        <w:rPr>
          <w:rFonts w:eastAsia="Times New Roman" w:cstheme="minorHAnsi"/>
          <w:spacing w:val="-2"/>
          <w:lang w:val="en-GB" w:eastAsia="en-GB"/>
        </w:rPr>
        <w:t xml:space="preserve"> </w:t>
      </w:r>
      <w:hyperlink r:id="rId12" w:history="1">
        <w:r w:rsidRPr="0091316D">
          <w:rPr>
            <w:rStyle w:val="Hyperlink"/>
            <w:rFonts w:eastAsia="Times New Roman" w:cstheme="minorHAnsi"/>
            <w:b/>
            <w:spacing w:val="-2"/>
            <w:lang w:val="en-US"/>
          </w:rPr>
          <w:t>careers@nli.ie</w:t>
        </w:r>
      </w:hyperlink>
      <w:r w:rsidRPr="0091316D">
        <w:rPr>
          <w:rFonts w:eastAsia="Times New Roman" w:cstheme="minorHAnsi"/>
          <w:b/>
          <w:color w:val="000000"/>
          <w:spacing w:val="-2"/>
          <w:lang w:val="en-US"/>
        </w:rPr>
        <w:t xml:space="preserve"> </w:t>
      </w:r>
    </w:p>
    <w:p w14:paraId="0FBDFA24" w14:textId="77777777" w:rsidR="00C27DC7" w:rsidRPr="0091316D" w:rsidRDefault="00C27DC7" w:rsidP="0091316D">
      <w:pPr>
        <w:autoSpaceDE w:val="0"/>
        <w:autoSpaceDN w:val="0"/>
        <w:adjustRightInd w:val="0"/>
        <w:spacing w:after="0"/>
        <w:jc w:val="both"/>
        <w:rPr>
          <w:rFonts w:eastAsia="Times New Roman" w:cstheme="minorHAnsi"/>
          <w:b/>
          <w:color w:val="000000"/>
          <w:spacing w:val="-2"/>
          <w:lang w:val="en-US"/>
        </w:rPr>
      </w:pPr>
    </w:p>
    <w:p w14:paraId="0631EBAF" w14:textId="77777777" w:rsidR="00C27DC7" w:rsidRPr="0091316D" w:rsidRDefault="00C27DC7" w:rsidP="0091316D">
      <w:pPr>
        <w:autoSpaceDE w:val="0"/>
        <w:autoSpaceDN w:val="0"/>
        <w:adjustRightInd w:val="0"/>
        <w:spacing w:after="0"/>
        <w:jc w:val="both"/>
        <w:rPr>
          <w:rFonts w:eastAsia="Times New Roman" w:cstheme="minorHAnsi"/>
          <w:b/>
          <w:color w:val="000000"/>
          <w:spacing w:val="-2"/>
          <w:u w:val="single"/>
          <w:lang w:val="en-US"/>
        </w:rPr>
      </w:pPr>
      <w:r w:rsidRPr="0091316D">
        <w:rPr>
          <w:rFonts w:eastAsia="Times New Roman" w:cstheme="minorHAnsi"/>
          <w:b/>
          <w:color w:val="000000"/>
          <w:spacing w:val="-2"/>
          <w:u w:val="single"/>
          <w:lang w:val="en-US"/>
        </w:rPr>
        <w:t>Please note that all application documentation should be submitted in a single PDF document.</w:t>
      </w:r>
    </w:p>
    <w:p w14:paraId="442B3951" w14:textId="77777777" w:rsidR="006224D1" w:rsidRPr="0091316D" w:rsidRDefault="006224D1" w:rsidP="0091316D">
      <w:pPr>
        <w:autoSpaceDE w:val="0"/>
        <w:autoSpaceDN w:val="0"/>
        <w:adjustRightInd w:val="0"/>
        <w:spacing w:after="0"/>
        <w:contextualSpacing/>
        <w:jc w:val="both"/>
        <w:rPr>
          <w:rFonts w:eastAsia="Times New Roman" w:cstheme="minorHAnsi"/>
          <w:color w:val="000000"/>
          <w:lang w:val="en-US"/>
        </w:rPr>
      </w:pPr>
    </w:p>
    <w:p w14:paraId="4942C0BA" w14:textId="77777777" w:rsidR="00D61C28" w:rsidRPr="0091316D" w:rsidRDefault="006224D1" w:rsidP="0091316D">
      <w:pPr>
        <w:autoSpaceDE w:val="0"/>
        <w:autoSpaceDN w:val="0"/>
        <w:adjustRightInd w:val="0"/>
        <w:spacing w:after="0"/>
        <w:contextualSpacing/>
        <w:jc w:val="both"/>
        <w:rPr>
          <w:rFonts w:eastAsia="Times New Roman" w:cstheme="minorHAnsi"/>
          <w:color w:val="000000"/>
          <w:lang w:val="en-US"/>
        </w:rPr>
      </w:pPr>
      <w:r w:rsidRPr="0091316D">
        <w:rPr>
          <w:rFonts w:eastAsia="Times New Roman" w:cstheme="minorHAnsi"/>
          <w:color w:val="000000"/>
          <w:lang w:val="en-US"/>
        </w:rPr>
        <w:t>Applicants will be short-listed on the basis of the information contained in their curriculum vitae and cover letter.  It is the responsibility of applicants to be available for interview/tests on the allotted time and date.</w:t>
      </w:r>
    </w:p>
    <w:p w14:paraId="20E8736B" w14:textId="77777777" w:rsidR="006224D1" w:rsidRPr="0091316D" w:rsidRDefault="006224D1" w:rsidP="0091316D">
      <w:pPr>
        <w:pStyle w:val="Default"/>
        <w:spacing w:line="276" w:lineRule="auto"/>
        <w:contextualSpacing/>
        <w:jc w:val="both"/>
        <w:rPr>
          <w:rFonts w:asciiTheme="minorHAnsi" w:hAnsiTheme="minorHAnsi" w:cstheme="minorHAnsi"/>
          <w:b/>
          <w:bCs/>
          <w:color w:val="auto"/>
          <w:sz w:val="22"/>
          <w:szCs w:val="22"/>
          <w:lang w:val="en-GB" w:eastAsia="en-GB"/>
        </w:rPr>
      </w:pPr>
    </w:p>
    <w:p w14:paraId="10A08D2A" w14:textId="77777777" w:rsidR="00D61C28" w:rsidRPr="0091316D" w:rsidRDefault="00D61C28" w:rsidP="0091316D">
      <w:pPr>
        <w:pStyle w:val="Default"/>
        <w:spacing w:line="276" w:lineRule="auto"/>
        <w:contextualSpacing/>
        <w:jc w:val="both"/>
        <w:rPr>
          <w:rFonts w:asciiTheme="minorHAnsi" w:hAnsiTheme="minorHAnsi" w:cstheme="minorHAnsi"/>
          <w:sz w:val="22"/>
          <w:szCs w:val="22"/>
        </w:rPr>
      </w:pPr>
      <w:r w:rsidRPr="0091316D">
        <w:rPr>
          <w:rFonts w:asciiTheme="minorHAnsi" w:hAnsiTheme="minorHAnsi" w:cstheme="minorHAnsi"/>
          <w:sz w:val="22"/>
          <w:szCs w:val="22"/>
        </w:rPr>
        <w:t>The Library reserves the right to make such enquiries as it considers necessary in relation to an applicant before making an offer of a post to him/her.</w:t>
      </w:r>
    </w:p>
    <w:p w14:paraId="7A544E0F" w14:textId="77777777" w:rsidR="00D61C28" w:rsidRPr="0091316D" w:rsidRDefault="00D61C28" w:rsidP="0091316D">
      <w:pPr>
        <w:pStyle w:val="Default"/>
        <w:spacing w:line="276" w:lineRule="auto"/>
        <w:jc w:val="both"/>
        <w:rPr>
          <w:rFonts w:asciiTheme="minorHAnsi" w:hAnsiTheme="minorHAnsi" w:cstheme="minorHAnsi"/>
          <w:sz w:val="22"/>
          <w:szCs w:val="22"/>
        </w:rPr>
      </w:pPr>
      <w:r w:rsidRPr="0091316D">
        <w:rPr>
          <w:rFonts w:asciiTheme="minorHAnsi" w:hAnsiTheme="minorHAnsi" w:cstheme="minorHAnsi"/>
          <w:sz w:val="22"/>
          <w:szCs w:val="22"/>
        </w:rPr>
        <w:tab/>
        <w:t xml:space="preserve"> </w:t>
      </w:r>
    </w:p>
    <w:p w14:paraId="0F43926F" w14:textId="77777777" w:rsidR="00D61C28" w:rsidRPr="0091316D" w:rsidRDefault="00D61C28" w:rsidP="0091316D">
      <w:pPr>
        <w:spacing w:before="20" w:after="20"/>
        <w:jc w:val="both"/>
        <w:rPr>
          <w:rFonts w:cstheme="minorHAnsi"/>
          <w:spacing w:val="-2"/>
        </w:rPr>
      </w:pPr>
      <w:r w:rsidRPr="0091316D">
        <w:rPr>
          <w:rFonts w:cstheme="minorHAnsi"/>
          <w:b/>
        </w:rPr>
        <w:t>Closing Date</w:t>
      </w:r>
    </w:p>
    <w:p w14:paraId="2E555EE7" w14:textId="5D9C4E3C" w:rsidR="00EB702C" w:rsidRPr="00A0546E" w:rsidRDefault="00A0546E" w:rsidP="0091316D">
      <w:pPr>
        <w:spacing w:before="20" w:after="20"/>
        <w:contextualSpacing/>
        <w:jc w:val="both"/>
      </w:pPr>
      <w:r>
        <w:t xml:space="preserve">Please note that the deadline for receipt of applications </w:t>
      </w:r>
      <w:r w:rsidR="00C80288">
        <w:t>is</w:t>
      </w:r>
      <w:r>
        <w:t xml:space="preserve"> </w:t>
      </w:r>
      <w:r w:rsidR="006D5188" w:rsidRPr="006D5188">
        <w:t xml:space="preserve">Monday </w:t>
      </w:r>
      <w:r w:rsidR="000B6498">
        <w:t>13</w:t>
      </w:r>
      <w:bookmarkStart w:id="0" w:name="_GoBack"/>
      <w:bookmarkEnd w:id="0"/>
      <w:r w:rsidR="002838C1">
        <w:t xml:space="preserve"> March</w:t>
      </w:r>
      <w:r w:rsidRPr="006D5188">
        <w:t>, 202</w:t>
      </w:r>
      <w:r w:rsidR="006D5188" w:rsidRPr="006D5188">
        <w:t>3</w:t>
      </w:r>
      <w:r w:rsidRPr="006D5188">
        <w:t>, at 3pm.</w:t>
      </w:r>
      <w:r w:rsidR="00301B28">
        <w:t xml:space="preserve"> </w:t>
      </w:r>
      <w:r w:rsidR="00D61C28" w:rsidRPr="0091316D">
        <w:rPr>
          <w:rFonts w:cstheme="minorHAnsi"/>
          <w:b/>
          <w:spacing w:val="-2"/>
          <w:u w:val="single"/>
        </w:rPr>
        <w:t>This closing date and time will be strictly adhered to.</w:t>
      </w:r>
      <w:r w:rsidR="00D61C28" w:rsidRPr="0091316D">
        <w:rPr>
          <w:rFonts w:cstheme="minorHAnsi"/>
          <w:b/>
          <w:spacing w:val="-2"/>
        </w:rPr>
        <w:t xml:space="preserve"> </w:t>
      </w:r>
      <w:r w:rsidR="00D61C28" w:rsidRPr="0091316D">
        <w:rPr>
          <w:rFonts w:cstheme="minorHAnsi"/>
          <w:spacing w:val="-2"/>
        </w:rPr>
        <w:t xml:space="preserve"> Candidates should submit their completed </w:t>
      </w:r>
      <w:r w:rsidR="00D61C28" w:rsidRPr="0091316D">
        <w:rPr>
          <w:rFonts w:cstheme="minorHAnsi"/>
          <w:bCs/>
          <w:spacing w:val="-2"/>
        </w:rPr>
        <w:t xml:space="preserve">application form by e-mail to the HR Unit of the National Library of Ireland at </w:t>
      </w:r>
      <w:hyperlink r:id="rId13" w:history="1">
        <w:r w:rsidR="00C27DC7" w:rsidRPr="0091316D">
          <w:rPr>
            <w:rStyle w:val="Hyperlink"/>
            <w:rFonts w:cstheme="minorHAnsi"/>
            <w:b/>
            <w:bCs/>
            <w:spacing w:val="-2"/>
          </w:rPr>
          <w:t>careers@nli.ie</w:t>
        </w:r>
      </w:hyperlink>
      <w:r w:rsidR="00D61C28" w:rsidRPr="0091316D">
        <w:rPr>
          <w:rFonts w:cstheme="minorHAnsi"/>
          <w:bCs/>
          <w:spacing w:val="-2"/>
        </w:rPr>
        <w:t xml:space="preserve"> .</w:t>
      </w:r>
    </w:p>
    <w:p w14:paraId="1C268EB3" w14:textId="77777777" w:rsidR="00EB702C" w:rsidRPr="0091316D" w:rsidRDefault="00EB702C" w:rsidP="0091316D">
      <w:pPr>
        <w:autoSpaceDE w:val="0"/>
        <w:autoSpaceDN w:val="0"/>
        <w:adjustRightInd w:val="0"/>
        <w:spacing w:after="0"/>
        <w:contextualSpacing/>
        <w:jc w:val="both"/>
        <w:rPr>
          <w:rFonts w:eastAsia="Times New Roman" w:cstheme="minorHAnsi"/>
          <w:i/>
          <w:iCs/>
          <w:color w:val="000000"/>
          <w:lang w:val="en-US"/>
        </w:rPr>
      </w:pPr>
    </w:p>
    <w:p w14:paraId="0E3D2725" w14:textId="77777777" w:rsidR="00F8395B" w:rsidRDefault="00F8395B" w:rsidP="0091316D">
      <w:pPr>
        <w:autoSpaceDE w:val="0"/>
        <w:autoSpaceDN w:val="0"/>
        <w:adjustRightInd w:val="0"/>
        <w:spacing w:after="0"/>
        <w:contextualSpacing/>
        <w:jc w:val="both"/>
        <w:rPr>
          <w:rFonts w:eastAsia="Times New Roman" w:cstheme="minorHAnsi"/>
          <w:i/>
          <w:iCs/>
          <w:color w:val="000000"/>
          <w:lang w:val="en-US"/>
        </w:rPr>
      </w:pPr>
      <w:r w:rsidRPr="0091316D">
        <w:rPr>
          <w:rFonts w:eastAsia="Times New Roman" w:cstheme="minorHAnsi"/>
          <w:i/>
          <w:iCs/>
          <w:color w:val="000000"/>
          <w:lang w:val="en-US"/>
        </w:rPr>
        <w:t>Canvassing will disqualify.</w:t>
      </w:r>
    </w:p>
    <w:p w14:paraId="5B13802B" w14:textId="77777777" w:rsidR="00A117DF" w:rsidRDefault="00A117DF" w:rsidP="0091316D">
      <w:pPr>
        <w:autoSpaceDE w:val="0"/>
        <w:autoSpaceDN w:val="0"/>
        <w:adjustRightInd w:val="0"/>
        <w:spacing w:after="0"/>
        <w:contextualSpacing/>
        <w:jc w:val="both"/>
        <w:rPr>
          <w:rFonts w:eastAsia="Times New Roman" w:cstheme="minorHAnsi"/>
          <w:i/>
          <w:iCs/>
          <w:color w:val="000000"/>
          <w:lang w:val="en-US"/>
        </w:rPr>
      </w:pPr>
    </w:p>
    <w:p w14:paraId="1628E7A3" w14:textId="77777777" w:rsidR="00A117DF" w:rsidRPr="00A117DF" w:rsidRDefault="00A117DF" w:rsidP="00A117DF">
      <w:pPr>
        <w:autoSpaceDE w:val="0"/>
        <w:autoSpaceDN w:val="0"/>
        <w:adjustRightInd w:val="0"/>
        <w:rPr>
          <w:rFonts w:ascii="Calibri" w:hAnsi="Calibri" w:cs="Calibri"/>
          <w:b/>
          <w:bCs/>
          <w:color w:val="000000"/>
        </w:rPr>
      </w:pPr>
      <w:r w:rsidRPr="00A117DF">
        <w:rPr>
          <w:rFonts w:ascii="Calibri" w:eastAsia="Times New Roman" w:hAnsi="Calibri" w:cs="Calibri"/>
          <w:b/>
          <w:color w:val="000000"/>
          <w:spacing w:val="-2"/>
          <w:lang w:val="en-GB" w:eastAsia="en-GB"/>
        </w:rPr>
        <w:t>Special Accommodations</w:t>
      </w:r>
    </w:p>
    <w:p w14:paraId="3A4B0EEA" w14:textId="77777777" w:rsidR="00A117DF" w:rsidRPr="00A117DF" w:rsidRDefault="00A117DF" w:rsidP="00A117DF">
      <w:pPr>
        <w:spacing w:after="0"/>
        <w:jc w:val="both"/>
        <w:rPr>
          <w:b/>
        </w:rPr>
      </w:pPr>
      <w:r w:rsidRPr="00A117DF">
        <w:rPr>
          <w:rFonts w:ascii="Calibri" w:hAnsi="Calibri" w:cs="Calibri"/>
          <w:color w:val="000000"/>
        </w:rPr>
        <w:t xml:space="preserve">If you require any special accommodations in relation to any aspect of this competition, please notify </w:t>
      </w:r>
      <w:r w:rsidR="006B076E">
        <w:rPr>
          <w:rFonts w:ascii="Calibri" w:hAnsi="Calibri" w:cs="Calibri"/>
          <w:color w:val="000000"/>
        </w:rPr>
        <w:t>Padmini Sarisky</w:t>
      </w:r>
      <w:r w:rsidRPr="00A117DF">
        <w:rPr>
          <w:rFonts w:ascii="Calibri" w:hAnsi="Calibri" w:cs="Calibri"/>
          <w:color w:val="000000"/>
        </w:rPr>
        <w:t xml:space="preserve"> in the HR Unit at </w:t>
      </w:r>
      <w:hyperlink r:id="rId14" w:history="1">
        <w:r w:rsidR="00E12AC0" w:rsidRPr="00091E7F">
          <w:rPr>
            <w:rStyle w:val="Hyperlink"/>
            <w:rFonts w:ascii="Calibri" w:hAnsi="Calibri" w:cs="Calibri"/>
            <w:b/>
          </w:rPr>
          <w:t>hr@nli.ie</w:t>
        </w:r>
      </w:hyperlink>
      <w:r w:rsidRPr="00A117DF">
        <w:rPr>
          <w:rFonts w:ascii="Calibri" w:hAnsi="Calibri" w:cs="Calibri"/>
          <w:color w:val="000000"/>
        </w:rPr>
        <w:t xml:space="preserve"> .</w:t>
      </w:r>
    </w:p>
    <w:p w14:paraId="6C87F169" w14:textId="77777777" w:rsidR="00F8395B" w:rsidRPr="0091316D" w:rsidRDefault="00F8395B" w:rsidP="0091316D">
      <w:pPr>
        <w:autoSpaceDE w:val="0"/>
        <w:autoSpaceDN w:val="0"/>
        <w:adjustRightInd w:val="0"/>
        <w:spacing w:after="0"/>
        <w:contextualSpacing/>
        <w:jc w:val="both"/>
        <w:rPr>
          <w:rFonts w:eastAsia="Times New Roman" w:cstheme="minorHAnsi"/>
          <w:color w:val="000000"/>
          <w:lang w:val="en-US"/>
        </w:rPr>
      </w:pPr>
    </w:p>
    <w:p w14:paraId="36453125" w14:textId="77777777" w:rsidR="00F8395B" w:rsidRPr="0091316D" w:rsidRDefault="00F8395B" w:rsidP="0091316D">
      <w:pPr>
        <w:keepNext/>
        <w:spacing w:before="20" w:after="20"/>
        <w:jc w:val="both"/>
        <w:outlineLvl w:val="3"/>
        <w:rPr>
          <w:rFonts w:eastAsia="Times New Roman" w:cstheme="minorHAnsi"/>
          <w:b/>
          <w:lang w:val="en-GB" w:eastAsia="en-GB"/>
        </w:rPr>
      </w:pPr>
      <w:r w:rsidRPr="0091316D">
        <w:rPr>
          <w:rFonts w:eastAsia="Times New Roman" w:cstheme="minorHAnsi"/>
          <w:b/>
          <w:lang w:val="en-GB" w:eastAsia="en-GB"/>
        </w:rPr>
        <w:t>Format of the Competition</w:t>
      </w:r>
    </w:p>
    <w:p w14:paraId="177B36C7" w14:textId="77777777" w:rsidR="00F8395B" w:rsidRPr="0091316D" w:rsidRDefault="00F8395B" w:rsidP="0091316D">
      <w:pPr>
        <w:spacing w:before="20" w:after="20"/>
        <w:contextualSpacing/>
        <w:jc w:val="both"/>
        <w:rPr>
          <w:rFonts w:eastAsia="Times New Roman" w:cstheme="minorHAnsi"/>
          <w:spacing w:val="-2"/>
          <w:lang w:val="en-GB" w:eastAsia="en-GB"/>
        </w:rPr>
      </w:pPr>
      <w:r w:rsidRPr="0091316D">
        <w:rPr>
          <w:rFonts w:eastAsia="Times New Roman" w:cstheme="minorHAnsi"/>
          <w:spacing w:val="-2"/>
          <w:lang w:val="en-GB" w:eastAsia="en-GB"/>
        </w:rPr>
        <w:t xml:space="preserve">The selection process for this competition may comprise of a number of elements.  These may include one or more of the </w:t>
      </w:r>
      <w:r w:rsidR="00597CD5" w:rsidRPr="0091316D">
        <w:rPr>
          <w:rFonts w:eastAsia="Times New Roman" w:cstheme="minorHAnsi"/>
          <w:spacing w:val="-2"/>
          <w:lang w:val="en-GB" w:eastAsia="en-GB"/>
        </w:rPr>
        <w:t>following: -</w:t>
      </w:r>
    </w:p>
    <w:p w14:paraId="6CF13E11" w14:textId="77777777" w:rsidR="00F8395B" w:rsidRPr="0091316D" w:rsidRDefault="00F8395B" w:rsidP="0091316D">
      <w:pPr>
        <w:spacing w:before="20" w:after="20"/>
        <w:contextualSpacing/>
        <w:jc w:val="both"/>
        <w:rPr>
          <w:rFonts w:eastAsia="Times New Roman" w:cstheme="minorHAnsi"/>
          <w:spacing w:val="-2"/>
          <w:lang w:val="en-GB" w:eastAsia="en-GB"/>
        </w:rPr>
      </w:pPr>
    </w:p>
    <w:p w14:paraId="7DE700D7" w14:textId="77777777" w:rsidR="00F8395B" w:rsidRPr="0091316D" w:rsidRDefault="00F8395B" w:rsidP="0091316D">
      <w:pPr>
        <w:pStyle w:val="ListParagraph"/>
        <w:numPr>
          <w:ilvl w:val="0"/>
          <w:numId w:val="5"/>
        </w:numPr>
        <w:spacing w:before="20" w:after="20"/>
        <w:jc w:val="both"/>
        <w:rPr>
          <w:rFonts w:eastAsia="Times New Roman" w:cstheme="minorHAnsi"/>
          <w:color w:val="000000"/>
          <w:spacing w:val="-2"/>
          <w:lang w:val="en-GB" w:eastAsia="en-GB"/>
        </w:rPr>
      </w:pPr>
      <w:r w:rsidRPr="0091316D">
        <w:rPr>
          <w:rFonts w:eastAsia="Times New Roman" w:cstheme="minorHAnsi"/>
          <w:color w:val="000000"/>
          <w:spacing w:val="-2"/>
          <w:lang w:val="en-GB" w:eastAsia="en-GB"/>
        </w:rPr>
        <w:t>Completion of an online Assessment Questionnaire;</w:t>
      </w:r>
    </w:p>
    <w:p w14:paraId="22184340" w14:textId="77777777" w:rsidR="00F8395B" w:rsidRPr="0091316D" w:rsidRDefault="00F8395B" w:rsidP="0091316D">
      <w:pPr>
        <w:pStyle w:val="ListParagraph"/>
        <w:numPr>
          <w:ilvl w:val="0"/>
          <w:numId w:val="5"/>
        </w:numPr>
        <w:spacing w:before="20" w:after="20"/>
        <w:jc w:val="both"/>
        <w:rPr>
          <w:rFonts w:eastAsia="Times New Roman" w:cstheme="minorHAnsi"/>
          <w:color w:val="000000"/>
          <w:spacing w:val="-2"/>
          <w:lang w:val="en-GB" w:eastAsia="en-GB"/>
        </w:rPr>
      </w:pPr>
      <w:r w:rsidRPr="0091316D">
        <w:rPr>
          <w:rFonts w:eastAsia="Times New Roman" w:cstheme="minorHAnsi"/>
          <w:color w:val="000000"/>
          <w:spacing w:val="-2"/>
          <w:lang w:val="en-GB" w:eastAsia="en-GB"/>
        </w:rPr>
        <w:t>Online and/or paper-based assessment test(s)</w:t>
      </w:r>
      <w:r w:rsidR="006B076E">
        <w:rPr>
          <w:rFonts w:eastAsia="Times New Roman" w:cstheme="minorHAnsi"/>
          <w:color w:val="000000"/>
          <w:spacing w:val="-2"/>
          <w:lang w:val="en-GB" w:eastAsia="en-GB"/>
        </w:rPr>
        <w:t>;</w:t>
      </w:r>
    </w:p>
    <w:p w14:paraId="17D8AD91" w14:textId="77777777" w:rsidR="00F8395B" w:rsidRPr="0091316D" w:rsidRDefault="00F8395B" w:rsidP="0091316D">
      <w:pPr>
        <w:pStyle w:val="ListParagraph"/>
        <w:numPr>
          <w:ilvl w:val="0"/>
          <w:numId w:val="5"/>
        </w:numPr>
        <w:spacing w:before="20" w:after="20"/>
        <w:jc w:val="both"/>
        <w:rPr>
          <w:rFonts w:eastAsia="Times New Roman" w:cstheme="minorHAnsi"/>
          <w:color w:val="000000"/>
          <w:spacing w:val="-2"/>
          <w:lang w:val="en-GB" w:eastAsia="en-GB"/>
        </w:rPr>
      </w:pPr>
      <w:r w:rsidRPr="0091316D">
        <w:rPr>
          <w:rFonts w:eastAsia="Times New Roman" w:cstheme="minorHAnsi"/>
          <w:color w:val="000000"/>
          <w:spacing w:val="-2"/>
          <w:lang w:val="en-GB" w:eastAsia="en-GB"/>
        </w:rPr>
        <w:t>Short listing;</w:t>
      </w:r>
    </w:p>
    <w:p w14:paraId="6E8759CE" w14:textId="77777777" w:rsidR="00F8395B" w:rsidRPr="0091316D" w:rsidRDefault="00F8395B" w:rsidP="0091316D">
      <w:pPr>
        <w:pStyle w:val="ListParagraph"/>
        <w:numPr>
          <w:ilvl w:val="0"/>
          <w:numId w:val="5"/>
        </w:numPr>
        <w:spacing w:before="20" w:after="20"/>
        <w:jc w:val="both"/>
        <w:rPr>
          <w:rFonts w:eastAsia="Times New Roman" w:cstheme="minorHAnsi"/>
          <w:color w:val="000000"/>
          <w:spacing w:val="-2"/>
          <w:lang w:val="en-GB" w:eastAsia="en-GB"/>
        </w:rPr>
      </w:pPr>
      <w:r w:rsidRPr="0091316D">
        <w:rPr>
          <w:rFonts w:eastAsia="Times New Roman" w:cstheme="minorHAnsi"/>
          <w:color w:val="000000"/>
          <w:spacing w:val="-2"/>
          <w:lang w:val="en-GB" w:eastAsia="en-GB"/>
        </w:rPr>
        <w:t>Interview(s);</w:t>
      </w:r>
    </w:p>
    <w:p w14:paraId="598D34A3" w14:textId="77777777" w:rsidR="00F8395B" w:rsidRPr="0091316D" w:rsidRDefault="00F8395B" w:rsidP="0091316D">
      <w:pPr>
        <w:pStyle w:val="ListParagraph"/>
        <w:numPr>
          <w:ilvl w:val="0"/>
          <w:numId w:val="5"/>
        </w:numPr>
        <w:spacing w:before="20" w:after="20"/>
        <w:jc w:val="both"/>
        <w:rPr>
          <w:rFonts w:eastAsia="Times New Roman" w:cstheme="minorHAnsi"/>
          <w:color w:val="000000"/>
          <w:spacing w:val="-2"/>
          <w:lang w:val="en-GB" w:eastAsia="en-GB"/>
        </w:rPr>
      </w:pPr>
      <w:r w:rsidRPr="0091316D">
        <w:rPr>
          <w:rFonts w:eastAsia="Times New Roman" w:cstheme="minorHAnsi"/>
          <w:color w:val="000000"/>
          <w:spacing w:val="-2"/>
          <w:lang w:val="en-GB" w:eastAsia="en-GB"/>
        </w:rPr>
        <w:t>Presentation/Analysis exercise;</w:t>
      </w:r>
    </w:p>
    <w:p w14:paraId="19293459" w14:textId="77777777" w:rsidR="00F8395B" w:rsidRPr="0091316D" w:rsidRDefault="00F8395B" w:rsidP="0091316D">
      <w:pPr>
        <w:pStyle w:val="ListParagraph"/>
        <w:numPr>
          <w:ilvl w:val="0"/>
          <w:numId w:val="5"/>
        </w:numPr>
        <w:spacing w:before="20" w:after="20"/>
        <w:jc w:val="both"/>
        <w:rPr>
          <w:rFonts w:eastAsia="Times New Roman" w:cstheme="minorHAnsi"/>
          <w:color w:val="000000"/>
          <w:spacing w:val="-2"/>
          <w:lang w:val="en-GB" w:eastAsia="en-GB"/>
        </w:rPr>
      </w:pPr>
      <w:r w:rsidRPr="0091316D">
        <w:rPr>
          <w:rFonts w:eastAsia="Times New Roman" w:cstheme="minorHAnsi"/>
          <w:color w:val="000000"/>
          <w:spacing w:val="-2"/>
          <w:lang w:val="en-GB" w:eastAsia="en-GB"/>
        </w:rPr>
        <w:t>Work sample test or any other tests or exercises that may be deemed appropriate</w:t>
      </w:r>
      <w:r w:rsidR="006B076E">
        <w:rPr>
          <w:rFonts w:eastAsia="Times New Roman" w:cstheme="minorHAnsi"/>
          <w:color w:val="000000"/>
          <w:spacing w:val="-2"/>
          <w:lang w:val="en-GB" w:eastAsia="en-GB"/>
        </w:rPr>
        <w:t>.</w:t>
      </w:r>
    </w:p>
    <w:p w14:paraId="5CC9F9B8" w14:textId="77777777" w:rsidR="00F8395B" w:rsidRPr="0091316D" w:rsidRDefault="00F8395B" w:rsidP="0091316D">
      <w:pPr>
        <w:spacing w:before="20" w:after="20"/>
        <w:jc w:val="both"/>
        <w:rPr>
          <w:rFonts w:eastAsia="Times New Roman" w:cstheme="minorHAnsi"/>
          <w:color w:val="000000"/>
          <w:spacing w:val="-2"/>
          <w:lang w:val="en-GB" w:eastAsia="en-GB"/>
        </w:rPr>
      </w:pPr>
    </w:p>
    <w:p w14:paraId="4B7DFB4F" w14:textId="77777777" w:rsidR="00C27DC7" w:rsidRPr="0091316D" w:rsidRDefault="00C27DC7" w:rsidP="0091316D">
      <w:pPr>
        <w:spacing w:after="0"/>
        <w:jc w:val="both"/>
        <w:rPr>
          <w:rFonts w:cstheme="minorHAnsi"/>
          <w:b/>
          <w:color w:val="000000"/>
          <w:spacing w:val="-2"/>
        </w:rPr>
      </w:pPr>
      <w:r w:rsidRPr="0091316D">
        <w:rPr>
          <w:rFonts w:cstheme="minorHAnsi"/>
          <w:b/>
          <w:color w:val="000000"/>
          <w:spacing w:val="-2"/>
        </w:rPr>
        <w:t>Shortlisting</w:t>
      </w:r>
    </w:p>
    <w:p w14:paraId="3B1EDC04" w14:textId="77777777" w:rsidR="00C27DC7" w:rsidRPr="0091316D" w:rsidRDefault="00C27DC7" w:rsidP="0091316D">
      <w:pPr>
        <w:spacing w:after="0"/>
        <w:jc w:val="both"/>
        <w:rPr>
          <w:rFonts w:cstheme="minorHAnsi"/>
          <w:color w:val="000000"/>
          <w:spacing w:val="-2"/>
        </w:rPr>
      </w:pPr>
      <w:r w:rsidRPr="0091316D">
        <w:rPr>
          <w:rFonts w:cstheme="minorHAnsi"/>
          <w:color w:val="000000"/>
          <w:spacing w:val="-2"/>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National Library may decide that a number only will be called to interview.  </w:t>
      </w:r>
      <w:r w:rsidRPr="0091316D">
        <w:rPr>
          <w:rFonts w:cstheme="minorHAnsi"/>
          <w:color w:val="000000"/>
          <w:spacing w:val="-2"/>
        </w:rPr>
        <w:lastRenderedPageBreak/>
        <w:t>In this respect, the National Library provide for the employment of a shortlisting process to select a group for interview who, based on an examination of the application forms, appear to be most suitable for the position.  An expert board will examine the application forms against a pre-determined criteria based on the requirements for the position and decide if you will be shortlisted, relative to the other candidates applying for the position.  This is not to suggest that other candidates are necessarily unsuitable or incapable of undertaking the job, rather than there ae some candidates, who based on their application, appear to be better qualified and/or have more relevant experience.  It is therefore in your own interest to provide a detailed and accurate account of your qualifications/experience on the application form.</w:t>
      </w:r>
    </w:p>
    <w:p w14:paraId="29EB68E2" w14:textId="77777777" w:rsidR="00F8395B" w:rsidRPr="0091316D" w:rsidRDefault="00F8395B" w:rsidP="0091316D">
      <w:pPr>
        <w:spacing w:before="20" w:after="20"/>
        <w:jc w:val="both"/>
        <w:rPr>
          <w:rFonts w:eastAsia="Times New Roman" w:cstheme="minorHAnsi"/>
          <w:spacing w:val="-2"/>
          <w:lang w:val="en-GB" w:eastAsia="en-GB"/>
        </w:rPr>
      </w:pPr>
    </w:p>
    <w:p w14:paraId="79E3F4BC" w14:textId="77777777" w:rsidR="006D5188" w:rsidRPr="00467EDB" w:rsidRDefault="006D5188" w:rsidP="006D5188">
      <w:pPr>
        <w:spacing w:before="20" w:after="20"/>
        <w:jc w:val="both"/>
        <w:rPr>
          <w:rFonts w:ascii="Calibri" w:eastAsia="Times New Roman" w:hAnsi="Calibri" w:cs="Calibri"/>
          <w:b/>
          <w:spacing w:val="-2"/>
          <w:lang w:val="en-GB" w:eastAsia="en-GB"/>
        </w:rPr>
      </w:pPr>
      <w:r w:rsidRPr="00467EDB">
        <w:rPr>
          <w:rFonts w:ascii="Calibri" w:eastAsia="Times New Roman" w:hAnsi="Calibri" w:cs="Calibri"/>
          <w:b/>
          <w:spacing w:val="-2"/>
          <w:lang w:val="en-GB" w:eastAsia="en-GB"/>
        </w:rPr>
        <w:t>Access to Information</w:t>
      </w:r>
    </w:p>
    <w:p w14:paraId="3930C2F0" w14:textId="77777777" w:rsidR="006D5188" w:rsidRPr="00C07345" w:rsidRDefault="006D5188" w:rsidP="006D5188">
      <w:pPr>
        <w:spacing w:after="0"/>
        <w:jc w:val="both"/>
        <w:rPr>
          <w:rFonts w:ascii="Calibri" w:eastAsia="Times New Roman" w:hAnsi="Calibri" w:cs="Calibri"/>
          <w:bCs/>
          <w:lang w:val="en-GB" w:eastAsia="en-GB"/>
        </w:rPr>
      </w:pPr>
      <w:r w:rsidRPr="00467EDB">
        <w:rPr>
          <w:rFonts w:ascii="Calibri" w:eastAsia="Times New Roman" w:hAnsi="Calibri" w:cs="Calibri"/>
          <w:bCs/>
          <w:spacing w:val="-2"/>
          <w:lang w:val="en-GB" w:eastAsia="en-GB"/>
        </w:rPr>
        <w:t>Three</w:t>
      </w:r>
      <w:r w:rsidRPr="00467EDB">
        <w:rPr>
          <w:rFonts w:ascii="Calibri" w:eastAsia="Times New Roman" w:hAnsi="Calibri" w:cs="Calibri"/>
          <w:spacing w:val="-2"/>
          <w:lang w:val="en-GB" w:eastAsia="en-GB"/>
        </w:rPr>
        <w:t xml:space="preserve"> copies of application material will be generated from the softcopy submitted at the time of application, to be used by the interview board.  On completion of the competition </w:t>
      </w:r>
      <w:r w:rsidRPr="00467EDB">
        <w:rPr>
          <w:rFonts w:ascii="Calibri" w:eastAsia="Times New Roman" w:hAnsi="Calibri" w:cs="Calibri"/>
          <w:b/>
          <w:spacing w:val="-2"/>
          <w:lang w:val="en-GB" w:eastAsia="en-GB"/>
        </w:rPr>
        <w:t xml:space="preserve">ONE </w:t>
      </w:r>
      <w:r w:rsidRPr="00467EDB">
        <w:rPr>
          <w:rFonts w:ascii="Calibri" w:eastAsia="Times New Roman" w:hAnsi="Calibri" w:cs="Calibri"/>
          <w:spacing w:val="-2"/>
          <w:lang w:val="en-GB" w:eastAsia="en-GB"/>
        </w:rPr>
        <w:t xml:space="preserve">copy will be retained by the HR unit and the remaining </w:t>
      </w:r>
      <w:r w:rsidRPr="00467EDB">
        <w:rPr>
          <w:rFonts w:ascii="Calibri" w:eastAsia="Times New Roman" w:hAnsi="Calibri" w:cs="Calibri"/>
          <w:b/>
          <w:spacing w:val="-2"/>
          <w:lang w:val="en-GB" w:eastAsia="en-GB"/>
        </w:rPr>
        <w:t>TWO</w:t>
      </w:r>
      <w:r w:rsidRPr="00467EDB">
        <w:rPr>
          <w:rFonts w:ascii="Calibri" w:eastAsia="Times New Roman" w:hAnsi="Calibri" w:cs="Calibri"/>
          <w:spacing w:val="-2"/>
          <w:lang w:val="en-GB" w:eastAsia="en-GB"/>
        </w:rPr>
        <w:t xml:space="preserve"> copies will be destroyed.  </w:t>
      </w:r>
      <w:r w:rsidRPr="00467EDB">
        <w:rPr>
          <w:rFonts w:ascii="Calibri" w:eastAsia="Times New Roman" w:hAnsi="Calibri" w:cs="Calibri"/>
          <w:bCs/>
          <w:lang w:val="en-GB" w:eastAsia="en-GB"/>
        </w:rPr>
        <w:t>Data Protection Acts 1988 - 2018 will apply.</w:t>
      </w:r>
    </w:p>
    <w:p w14:paraId="441D64EB" w14:textId="74BC494E" w:rsidR="006D5188" w:rsidRDefault="006D5188" w:rsidP="0091316D">
      <w:pPr>
        <w:keepNext/>
        <w:spacing w:before="20" w:after="20"/>
        <w:jc w:val="both"/>
        <w:outlineLvl w:val="3"/>
        <w:rPr>
          <w:rFonts w:eastAsia="Times New Roman" w:cstheme="minorHAnsi"/>
          <w:b/>
          <w:bCs/>
          <w:lang w:val="en-GB" w:eastAsia="en-GB"/>
        </w:rPr>
      </w:pPr>
    </w:p>
    <w:p w14:paraId="4723815D" w14:textId="5F75C542" w:rsidR="00F8395B" w:rsidRPr="0091316D" w:rsidRDefault="00F8395B" w:rsidP="0091316D">
      <w:pPr>
        <w:keepNext/>
        <w:spacing w:before="20" w:after="20"/>
        <w:jc w:val="both"/>
        <w:outlineLvl w:val="3"/>
        <w:rPr>
          <w:rFonts w:eastAsia="Times New Roman" w:cstheme="minorHAnsi"/>
          <w:b/>
          <w:bCs/>
          <w:lang w:val="en-GB" w:eastAsia="en-GB"/>
        </w:rPr>
      </w:pPr>
      <w:r w:rsidRPr="0091316D">
        <w:rPr>
          <w:rFonts w:eastAsia="Times New Roman" w:cstheme="minorHAnsi"/>
          <w:b/>
          <w:bCs/>
          <w:lang w:val="en-GB" w:eastAsia="en-GB"/>
        </w:rPr>
        <w:t>Deeming of candidature to be withdrawn</w:t>
      </w:r>
    </w:p>
    <w:p w14:paraId="3826AFC4" w14:textId="77777777" w:rsidR="00F8395B" w:rsidRPr="0091316D" w:rsidRDefault="00F8395B" w:rsidP="0091316D">
      <w:pPr>
        <w:spacing w:before="20" w:after="20"/>
        <w:jc w:val="both"/>
        <w:rPr>
          <w:rFonts w:eastAsia="Times New Roman" w:cstheme="minorHAnsi"/>
          <w:spacing w:val="-2"/>
          <w:lang w:val="en-GB" w:eastAsia="en-GB"/>
        </w:rPr>
      </w:pPr>
      <w:r w:rsidRPr="0091316D">
        <w:rPr>
          <w:rFonts w:eastAsia="Times New Roman" w:cstheme="minorHAnsi"/>
          <w:spacing w:val="-2"/>
          <w:lang w:val="en-GB" w:eastAsia="en-GB"/>
        </w:rPr>
        <w:t>Candidates who do not, when requested, furnish such evidence as the National Library of Ireland requires in regard to any matter relevant to their candidature will have no further claim to consideration.</w:t>
      </w:r>
    </w:p>
    <w:p w14:paraId="3F31CA05" w14:textId="77777777" w:rsidR="00F8395B" w:rsidRPr="0091316D" w:rsidRDefault="00F8395B" w:rsidP="0091316D">
      <w:pPr>
        <w:keepNext/>
        <w:spacing w:before="20" w:after="20"/>
        <w:jc w:val="both"/>
        <w:outlineLvl w:val="3"/>
        <w:rPr>
          <w:rFonts w:eastAsia="Times New Roman" w:cstheme="minorHAnsi"/>
          <w:b/>
          <w:bCs/>
          <w:lang w:val="en-GB" w:eastAsia="en-GB"/>
        </w:rPr>
      </w:pPr>
    </w:p>
    <w:p w14:paraId="741FF728" w14:textId="77777777" w:rsidR="00F8395B" w:rsidRPr="0091316D" w:rsidRDefault="00F8395B" w:rsidP="0091316D">
      <w:pPr>
        <w:keepNext/>
        <w:spacing w:before="20" w:after="20"/>
        <w:jc w:val="both"/>
        <w:outlineLvl w:val="3"/>
        <w:rPr>
          <w:rFonts w:eastAsia="Times New Roman" w:cstheme="minorHAnsi"/>
          <w:b/>
          <w:bCs/>
          <w:lang w:val="en-GB" w:eastAsia="en-GB"/>
        </w:rPr>
      </w:pPr>
      <w:r w:rsidRPr="0091316D">
        <w:rPr>
          <w:rFonts w:eastAsia="Times New Roman" w:cstheme="minorHAnsi"/>
          <w:b/>
          <w:bCs/>
          <w:lang w:val="en-GB" w:eastAsia="en-GB"/>
        </w:rPr>
        <w:t>Review Procedures in relation to the Selection Process</w:t>
      </w:r>
    </w:p>
    <w:p w14:paraId="0959B577" w14:textId="77777777" w:rsidR="00F8395B" w:rsidRPr="0091316D" w:rsidRDefault="00F8395B" w:rsidP="0091316D">
      <w:pPr>
        <w:spacing w:before="20" w:after="20"/>
        <w:jc w:val="both"/>
        <w:rPr>
          <w:rFonts w:eastAsia="Times New Roman" w:cstheme="minorHAnsi"/>
          <w:color w:val="000000"/>
          <w:spacing w:val="-2"/>
          <w:lang w:val="en-GB" w:eastAsia="en-GB"/>
        </w:rPr>
      </w:pPr>
      <w:r w:rsidRPr="0091316D">
        <w:rPr>
          <w:rFonts w:eastAsia="Times New Roman" w:cstheme="minorHAnsi"/>
          <w:color w:val="000000"/>
          <w:spacing w:val="-2"/>
          <w:lang w:val="en-GB" w:eastAsia="en-GB"/>
        </w:rPr>
        <w:t xml:space="preserve">Requests for a review are dealt with in accordance with the "Code of Practice: Appointment to Positions in the Civil Service and Public Service" published by the Commission for Public Service Appointments - the Code can be accessed at </w:t>
      </w:r>
      <w:hyperlink r:id="rId15" w:history="1">
        <w:r w:rsidRPr="0091316D">
          <w:rPr>
            <w:rFonts w:eastAsia="Times New Roman" w:cstheme="minorHAnsi"/>
            <w:color w:val="000000" w:themeColor="text1"/>
            <w:spacing w:val="-2"/>
            <w:lang w:val="en-GB" w:eastAsia="en-GB"/>
          </w:rPr>
          <w:t>www.cpsa.ie</w:t>
        </w:r>
      </w:hyperlink>
      <w:r w:rsidRPr="0091316D">
        <w:rPr>
          <w:rFonts w:eastAsia="Times New Roman" w:cstheme="minorHAnsi"/>
          <w:color w:val="000000"/>
          <w:spacing w:val="-2"/>
          <w:lang w:val="en-GB" w:eastAsia="en-GB"/>
        </w:rPr>
        <w:t xml:space="preserve"> .  </w:t>
      </w:r>
    </w:p>
    <w:p w14:paraId="51935A7D" w14:textId="77777777" w:rsidR="00F8395B" w:rsidRPr="0091316D" w:rsidRDefault="00F8395B" w:rsidP="0091316D">
      <w:pPr>
        <w:spacing w:before="20" w:after="20"/>
        <w:jc w:val="both"/>
        <w:rPr>
          <w:rFonts w:eastAsia="Times New Roman" w:cstheme="minorHAnsi"/>
          <w:spacing w:val="-2"/>
          <w:lang w:val="en-GB" w:eastAsia="en-GB"/>
        </w:rPr>
      </w:pPr>
      <w:r w:rsidRPr="0091316D">
        <w:rPr>
          <w:rFonts w:eastAsia="Times New Roman" w:cstheme="minorHAnsi"/>
          <w:spacing w:val="-2"/>
          <w:lang w:val="en-GB" w:eastAsia="en-GB"/>
        </w:rPr>
        <w:t xml:space="preserve">The National Library of Ireland will consider requests (addressed to the HR Unit) for review as </w:t>
      </w:r>
      <w:r w:rsidR="00597CD5" w:rsidRPr="0091316D">
        <w:rPr>
          <w:rFonts w:eastAsia="Times New Roman" w:cstheme="minorHAnsi"/>
          <w:spacing w:val="-2"/>
          <w:lang w:val="en-GB" w:eastAsia="en-GB"/>
        </w:rPr>
        <w:t>follows: -</w:t>
      </w:r>
    </w:p>
    <w:p w14:paraId="1D035976" w14:textId="77777777" w:rsidR="00F8395B" w:rsidRPr="0091316D" w:rsidRDefault="00F8395B" w:rsidP="0091316D">
      <w:pPr>
        <w:numPr>
          <w:ilvl w:val="0"/>
          <w:numId w:val="6"/>
        </w:numPr>
        <w:spacing w:before="20" w:after="20"/>
        <w:ind w:left="0"/>
        <w:jc w:val="both"/>
        <w:rPr>
          <w:rFonts w:eastAsia="Times New Roman" w:cstheme="minorHAnsi"/>
          <w:spacing w:val="-2"/>
          <w:lang w:val="en-GB" w:eastAsia="en-GB"/>
        </w:rPr>
      </w:pPr>
      <w:r w:rsidRPr="0091316D">
        <w:rPr>
          <w:rFonts w:eastAsia="Times New Roman" w:cstheme="minorHAnsi"/>
          <w:spacing w:val="-2"/>
          <w:lang w:val="en-GB" w:eastAsia="en-GB"/>
        </w:rPr>
        <w:t>informal process to be availed of within 5 working days of the notification of initial decision (Section 7.8 of Code) or within 2 working days of the receipt of a decision in relation to an interim stage (Section 7.9 of Code).</w:t>
      </w:r>
    </w:p>
    <w:p w14:paraId="248BB47F" w14:textId="77777777" w:rsidR="00F8395B" w:rsidRPr="0091316D" w:rsidRDefault="00F8395B" w:rsidP="0091316D">
      <w:pPr>
        <w:numPr>
          <w:ilvl w:val="0"/>
          <w:numId w:val="6"/>
        </w:numPr>
        <w:spacing w:before="20" w:after="20"/>
        <w:ind w:left="0"/>
        <w:jc w:val="both"/>
        <w:rPr>
          <w:rFonts w:eastAsia="Times New Roman" w:cstheme="minorHAnsi"/>
          <w:spacing w:val="-2"/>
          <w:lang w:val="en-GB" w:eastAsia="en-GB"/>
        </w:rPr>
      </w:pPr>
      <w:r w:rsidRPr="0091316D">
        <w:rPr>
          <w:rFonts w:eastAsia="Times New Roman" w:cstheme="minorHAnsi"/>
          <w:spacing w:val="-2"/>
          <w:lang w:val="en-GB" w:eastAsia="en-GB"/>
        </w:rPr>
        <w:t>Formal process: request for review must be made within 10 working days of the notification of the initial decision or if an interim stage the request for review must be received within 4 working days (Section 7.13 of Code).</w:t>
      </w:r>
    </w:p>
    <w:p w14:paraId="1E98418F" w14:textId="77777777" w:rsidR="00F8395B" w:rsidRPr="0091316D" w:rsidRDefault="00F8395B" w:rsidP="0091316D">
      <w:pPr>
        <w:numPr>
          <w:ilvl w:val="0"/>
          <w:numId w:val="6"/>
        </w:numPr>
        <w:spacing w:before="20" w:after="20"/>
        <w:ind w:left="0"/>
        <w:jc w:val="both"/>
        <w:rPr>
          <w:rFonts w:eastAsia="Times New Roman" w:cstheme="minorHAnsi"/>
          <w:spacing w:val="-2"/>
          <w:lang w:val="en-GB" w:eastAsia="en-GB"/>
        </w:rPr>
      </w:pPr>
      <w:r w:rsidRPr="0091316D">
        <w:rPr>
          <w:rFonts w:eastAsia="Times New Roman" w:cstheme="minorHAnsi"/>
          <w:spacing w:val="-2"/>
          <w:lang w:val="en-GB" w:eastAsia="en-GB"/>
        </w:rPr>
        <w:t>The candidate may seek to have outcome of initial review reviewed by decision arbitrator and a request to this affect should be made within 7 working days of the receipt of the outcome of the initial review (Section 7.15 of Code).</w:t>
      </w:r>
    </w:p>
    <w:p w14:paraId="5217C11F" w14:textId="77777777" w:rsidR="00F8395B" w:rsidRPr="0091316D" w:rsidRDefault="00F8395B" w:rsidP="0091316D">
      <w:pPr>
        <w:spacing w:before="20" w:after="20"/>
        <w:jc w:val="both"/>
        <w:rPr>
          <w:rFonts w:eastAsia="Times New Roman" w:cstheme="minorHAnsi"/>
          <w:spacing w:val="-2"/>
          <w:lang w:val="en-GB" w:eastAsia="en-GB"/>
        </w:rPr>
      </w:pPr>
    </w:p>
    <w:p w14:paraId="7458A89C" w14:textId="7945BA99" w:rsidR="00F8395B" w:rsidRDefault="00F8395B" w:rsidP="0091316D">
      <w:pPr>
        <w:spacing w:before="20" w:after="20"/>
        <w:jc w:val="both"/>
        <w:rPr>
          <w:rFonts w:eastAsia="Times New Roman" w:cstheme="minorHAnsi"/>
          <w:spacing w:val="-2"/>
          <w:lang w:val="en-GB" w:eastAsia="en-GB"/>
        </w:rPr>
      </w:pPr>
      <w:r w:rsidRPr="0091316D">
        <w:rPr>
          <w:rFonts w:eastAsia="Times New Roman" w:cstheme="minorHAnsi"/>
          <w:spacing w:val="-2"/>
          <w:lang w:val="en-GB" w:eastAsia="en-GB"/>
        </w:rPr>
        <w:t xml:space="preserve">Section 8 of the Code deals with the Review/Appeals Procedures in relation to allegations of a breach of the Code of Practice. </w:t>
      </w:r>
    </w:p>
    <w:p w14:paraId="03148675" w14:textId="0EE31456" w:rsidR="006D5188" w:rsidRDefault="006D5188" w:rsidP="0091316D">
      <w:pPr>
        <w:spacing w:before="20" w:after="20"/>
        <w:jc w:val="both"/>
        <w:rPr>
          <w:rFonts w:eastAsia="Times New Roman" w:cstheme="minorHAnsi"/>
          <w:spacing w:val="-2"/>
          <w:lang w:val="en-GB" w:eastAsia="en-GB"/>
        </w:rPr>
      </w:pPr>
    </w:p>
    <w:p w14:paraId="388FDA1F" w14:textId="77777777" w:rsidR="006D5188" w:rsidRPr="0091316D" w:rsidRDefault="006D5188" w:rsidP="0091316D">
      <w:pPr>
        <w:spacing w:before="20" w:after="20"/>
        <w:jc w:val="both"/>
        <w:rPr>
          <w:rFonts w:eastAsia="Times New Roman" w:cstheme="minorHAnsi"/>
          <w:spacing w:val="-2"/>
          <w:lang w:val="en-GB" w:eastAsia="en-GB"/>
        </w:rPr>
      </w:pPr>
    </w:p>
    <w:p w14:paraId="08496D86" w14:textId="77777777" w:rsidR="00F8395B" w:rsidRPr="0091316D" w:rsidRDefault="00F8395B" w:rsidP="0091316D">
      <w:pPr>
        <w:spacing w:before="20" w:after="20"/>
        <w:jc w:val="both"/>
        <w:rPr>
          <w:rFonts w:eastAsia="Times New Roman" w:cstheme="minorHAnsi"/>
          <w:spacing w:val="-2"/>
          <w:lang w:val="en-GB" w:eastAsia="en-GB"/>
        </w:rPr>
      </w:pPr>
    </w:p>
    <w:p w14:paraId="03FB631C" w14:textId="77777777" w:rsidR="00F8395B" w:rsidRPr="0091316D" w:rsidRDefault="00F8395B" w:rsidP="0091316D">
      <w:pPr>
        <w:spacing w:before="20" w:after="20"/>
        <w:jc w:val="both"/>
        <w:rPr>
          <w:rFonts w:eastAsia="Times New Roman" w:cstheme="minorHAnsi"/>
          <w:b/>
          <w:spacing w:val="-2"/>
          <w:lang w:val="en-GB" w:eastAsia="en-GB"/>
        </w:rPr>
      </w:pPr>
      <w:r w:rsidRPr="0091316D">
        <w:rPr>
          <w:rFonts w:eastAsia="Times New Roman" w:cstheme="minorHAnsi"/>
          <w:b/>
          <w:spacing w:val="-2"/>
          <w:lang w:val="en-GB" w:eastAsia="en-GB"/>
        </w:rPr>
        <w:lastRenderedPageBreak/>
        <w:t>Candidate Feedback</w:t>
      </w:r>
    </w:p>
    <w:p w14:paraId="6A1A9A89" w14:textId="77777777" w:rsidR="006D5188" w:rsidRDefault="00F8395B" w:rsidP="00C27DC7">
      <w:pPr>
        <w:spacing w:before="20" w:after="20"/>
        <w:jc w:val="both"/>
        <w:rPr>
          <w:rFonts w:eastAsia="Times New Roman" w:cstheme="minorHAnsi"/>
          <w:spacing w:val="-2"/>
          <w:lang w:val="en-GB" w:eastAsia="en-GB"/>
        </w:rPr>
      </w:pPr>
      <w:r w:rsidRPr="0091316D">
        <w:rPr>
          <w:rFonts w:eastAsia="Times New Roman" w:cstheme="minorHAnsi"/>
          <w:spacing w:val="-2"/>
          <w:lang w:val="en-GB" w:eastAsia="en-GB"/>
        </w:rPr>
        <w:t>In accordance with the principles of the above Code of Practice, the National Library of Ireland is committed to providing clear</w:t>
      </w:r>
      <w:r w:rsidRPr="0091316D">
        <w:rPr>
          <w:rFonts w:eastAsia="Times New Roman" w:cstheme="minorHAnsi"/>
          <w:spacing w:val="-2"/>
          <w:lang w:val="en-US" w:eastAsia="en-GB"/>
        </w:rPr>
        <w:t>, specific and meaningful feedback to candidates.  In this regard it</w:t>
      </w:r>
      <w:r w:rsidRPr="0091316D">
        <w:rPr>
          <w:rFonts w:eastAsia="Times New Roman" w:cstheme="minorHAnsi"/>
          <w:spacing w:val="-2"/>
          <w:lang w:val="en-GB" w:eastAsia="en-GB"/>
        </w:rPr>
        <w:t xml:space="preserve"> is the National Library of Ireland's policy to provide written feedback to candidates.  This will comprise the candidate marks from the competition, benchmarking the mark relative to the performance of other candidates and a comment from the assessment board in relation to the candidate’s overall performance under each of the competency headings. </w:t>
      </w:r>
    </w:p>
    <w:p w14:paraId="50BAE0D4" w14:textId="77777777" w:rsidR="006D5188" w:rsidRDefault="006D5188" w:rsidP="00C27DC7">
      <w:pPr>
        <w:spacing w:before="20" w:after="20"/>
        <w:jc w:val="both"/>
        <w:rPr>
          <w:rFonts w:eastAsia="Times New Roman" w:cstheme="minorHAnsi"/>
          <w:spacing w:val="-2"/>
          <w:lang w:val="en-GB" w:eastAsia="en-GB"/>
        </w:rPr>
      </w:pPr>
    </w:p>
    <w:p w14:paraId="0FA35D88" w14:textId="77777777" w:rsidR="006D5188" w:rsidRDefault="006D5188" w:rsidP="00C27DC7">
      <w:pPr>
        <w:spacing w:before="20" w:after="20"/>
        <w:jc w:val="both"/>
        <w:rPr>
          <w:rFonts w:eastAsia="Times New Roman" w:cstheme="minorHAnsi"/>
          <w:spacing w:val="-2"/>
          <w:lang w:val="en-GB" w:eastAsia="en-GB"/>
        </w:rPr>
      </w:pPr>
    </w:p>
    <w:p w14:paraId="02FA137D" w14:textId="77777777" w:rsidR="006D5188" w:rsidRDefault="006D5188" w:rsidP="00C27DC7">
      <w:pPr>
        <w:spacing w:before="20" w:after="20"/>
        <w:jc w:val="both"/>
        <w:rPr>
          <w:rFonts w:eastAsia="Times New Roman" w:cstheme="minorHAnsi"/>
          <w:spacing w:val="-2"/>
          <w:lang w:val="en-GB" w:eastAsia="en-GB"/>
        </w:rPr>
      </w:pPr>
    </w:p>
    <w:p w14:paraId="077508DB" w14:textId="77777777" w:rsidR="006D5188" w:rsidRDefault="006D5188" w:rsidP="00C27DC7">
      <w:pPr>
        <w:spacing w:before="20" w:after="20"/>
        <w:jc w:val="both"/>
        <w:rPr>
          <w:rFonts w:eastAsia="Times New Roman" w:cstheme="minorHAnsi"/>
          <w:spacing w:val="-2"/>
          <w:lang w:val="en-GB" w:eastAsia="en-GB"/>
        </w:rPr>
      </w:pPr>
    </w:p>
    <w:p w14:paraId="2DE86EF5" w14:textId="77777777" w:rsidR="006D5188" w:rsidRDefault="006D5188" w:rsidP="00C27DC7">
      <w:pPr>
        <w:spacing w:before="20" w:after="20"/>
        <w:jc w:val="both"/>
        <w:rPr>
          <w:rFonts w:eastAsia="Times New Roman" w:cstheme="minorHAnsi"/>
          <w:spacing w:val="-2"/>
          <w:lang w:val="en-GB" w:eastAsia="en-GB"/>
        </w:rPr>
      </w:pPr>
    </w:p>
    <w:p w14:paraId="0D611FD1" w14:textId="77777777" w:rsidR="006D5188" w:rsidRDefault="006D5188" w:rsidP="00C27DC7">
      <w:pPr>
        <w:spacing w:before="20" w:after="20"/>
        <w:jc w:val="both"/>
        <w:rPr>
          <w:rFonts w:eastAsia="Times New Roman" w:cstheme="minorHAnsi"/>
          <w:spacing w:val="-2"/>
          <w:lang w:val="en-GB" w:eastAsia="en-GB"/>
        </w:rPr>
      </w:pPr>
    </w:p>
    <w:p w14:paraId="0C7F36D5" w14:textId="77777777" w:rsidR="006D5188" w:rsidRDefault="006D5188" w:rsidP="00C27DC7">
      <w:pPr>
        <w:spacing w:before="20" w:after="20"/>
        <w:jc w:val="both"/>
        <w:rPr>
          <w:rFonts w:eastAsia="Times New Roman" w:cstheme="minorHAnsi"/>
          <w:spacing w:val="-2"/>
          <w:lang w:val="en-GB" w:eastAsia="en-GB"/>
        </w:rPr>
      </w:pPr>
    </w:p>
    <w:p w14:paraId="035ED6DC" w14:textId="77777777" w:rsidR="006D5188" w:rsidRDefault="006D5188" w:rsidP="00C27DC7">
      <w:pPr>
        <w:spacing w:before="20" w:after="20"/>
        <w:jc w:val="both"/>
        <w:rPr>
          <w:rFonts w:eastAsia="Times New Roman" w:cstheme="minorHAnsi"/>
          <w:spacing w:val="-2"/>
          <w:lang w:val="en-GB" w:eastAsia="en-GB"/>
        </w:rPr>
      </w:pPr>
    </w:p>
    <w:p w14:paraId="540C8086" w14:textId="77777777" w:rsidR="006D5188" w:rsidRDefault="006D5188" w:rsidP="00C27DC7">
      <w:pPr>
        <w:spacing w:before="20" w:after="20"/>
        <w:jc w:val="both"/>
        <w:rPr>
          <w:rFonts w:eastAsia="Times New Roman" w:cstheme="minorHAnsi"/>
          <w:spacing w:val="-2"/>
          <w:lang w:val="en-GB" w:eastAsia="en-GB"/>
        </w:rPr>
      </w:pPr>
    </w:p>
    <w:p w14:paraId="36AFDBB5" w14:textId="77777777" w:rsidR="006D5188" w:rsidRDefault="006D5188" w:rsidP="00C27DC7">
      <w:pPr>
        <w:spacing w:before="20" w:after="20"/>
        <w:jc w:val="both"/>
        <w:rPr>
          <w:rFonts w:eastAsia="Times New Roman" w:cstheme="minorHAnsi"/>
          <w:spacing w:val="-2"/>
          <w:lang w:val="en-GB" w:eastAsia="en-GB"/>
        </w:rPr>
      </w:pPr>
    </w:p>
    <w:p w14:paraId="62273A9F" w14:textId="77777777" w:rsidR="006D5188" w:rsidRDefault="006D5188" w:rsidP="00C27DC7">
      <w:pPr>
        <w:spacing w:before="20" w:after="20"/>
        <w:jc w:val="both"/>
        <w:rPr>
          <w:rFonts w:eastAsia="Times New Roman" w:cstheme="minorHAnsi"/>
          <w:spacing w:val="-2"/>
          <w:lang w:val="en-GB" w:eastAsia="en-GB"/>
        </w:rPr>
      </w:pPr>
    </w:p>
    <w:p w14:paraId="5E5994DF" w14:textId="77777777" w:rsidR="006D5188" w:rsidRDefault="006D5188" w:rsidP="00C27DC7">
      <w:pPr>
        <w:spacing w:before="20" w:after="20"/>
        <w:jc w:val="both"/>
        <w:rPr>
          <w:rFonts w:eastAsia="Times New Roman" w:cstheme="minorHAnsi"/>
          <w:spacing w:val="-2"/>
          <w:lang w:val="en-GB" w:eastAsia="en-GB"/>
        </w:rPr>
      </w:pPr>
    </w:p>
    <w:p w14:paraId="506107D1" w14:textId="77777777" w:rsidR="006D5188" w:rsidRDefault="006D5188" w:rsidP="00C27DC7">
      <w:pPr>
        <w:spacing w:before="20" w:after="20"/>
        <w:jc w:val="both"/>
        <w:rPr>
          <w:rFonts w:eastAsia="Times New Roman" w:cstheme="minorHAnsi"/>
          <w:spacing w:val="-2"/>
          <w:lang w:val="en-GB" w:eastAsia="en-GB"/>
        </w:rPr>
      </w:pPr>
    </w:p>
    <w:p w14:paraId="5533F567" w14:textId="77777777" w:rsidR="006D5188" w:rsidRDefault="006D5188" w:rsidP="00C27DC7">
      <w:pPr>
        <w:spacing w:before="20" w:after="20"/>
        <w:jc w:val="both"/>
        <w:rPr>
          <w:rFonts w:eastAsia="Times New Roman" w:cstheme="minorHAnsi"/>
          <w:spacing w:val="-2"/>
          <w:lang w:val="en-GB" w:eastAsia="en-GB"/>
        </w:rPr>
      </w:pPr>
    </w:p>
    <w:p w14:paraId="18E3FA1E" w14:textId="77777777" w:rsidR="006D5188" w:rsidRDefault="006D5188" w:rsidP="00C27DC7">
      <w:pPr>
        <w:spacing w:before="20" w:after="20"/>
        <w:jc w:val="both"/>
        <w:rPr>
          <w:rFonts w:eastAsia="Times New Roman" w:cstheme="minorHAnsi"/>
          <w:spacing w:val="-2"/>
          <w:lang w:val="en-GB" w:eastAsia="en-GB"/>
        </w:rPr>
      </w:pPr>
    </w:p>
    <w:p w14:paraId="27F8665A" w14:textId="77777777" w:rsidR="006D5188" w:rsidRDefault="006D5188" w:rsidP="00C27DC7">
      <w:pPr>
        <w:spacing w:before="20" w:after="20"/>
        <w:jc w:val="both"/>
        <w:rPr>
          <w:rFonts w:eastAsia="Times New Roman" w:cstheme="minorHAnsi"/>
          <w:spacing w:val="-2"/>
          <w:lang w:val="en-GB" w:eastAsia="en-GB"/>
        </w:rPr>
      </w:pPr>
    </w:p>
    <w:p w14:paraId="5742E054" w14:textId="77777777" w:rsidR="006D5188" w:rsidRDefault="006D5188" w:rsidP="00C27DC7">
      <w:pPr>
        <w:spacing w:before="20" w:after="20"/>
        <w:jc w:val="both"/>
        <w:rPr>
          <w:rFonts w:eastAsia="Times New Roman" w:cstheme="minorHAnsi"/>
          <w:spacing w:val="-2"/>
          <w:lang w:val="en-GB" w:eastAsia="en-GB"/>
        </w:rPr>
      </w:pPr>
    </w:p>
    <w:p w14:paraId="6A164D9C" w14:textId="77777777" w:rsidR="006D5188" w:rsidRDefault="006D5188" w:rsidP="00C27DC7">
      <w:pPr>
        <w:spacing w:before="20" w:after="20"/>
        <w:jc w:val="both"/>
        <w:rPr>
          <w:rFonts w:eastAsia="Times New Roman" w:cstheme="minorHAnsi"/>
          <w:spacing w:val="-2"/>
          <w:lang w:val="en-GB" w:eastAsia="en-GB"/>
        </w:rPr>
      </w:pPr>
    </w:p>
    <w:p w14:paraId="26A32BC6" w14:textId="77777777" w:rsidR="006D5188" w:rsidRDefault="006D5188" w:rsidP="00C27DC7">
      <w:pPr>
        <w:spacing w:before="20" w:after="20"/>
        <w:jc w:val="both"/>
        <w:rPr>
          <w:rFonts w:eastAsia="Times New Roman" w:cstheme="minorHAnsi"/>
          <w:spacing w:val="-2"/>
          <w:lang w:val="en-GB" w:eastAsia="en-GB"/>
        </w:rPr>
      </w:pPr>
    </w:p>
    <w:p w14:paraId="5F6BF783" w14:textId="77777777" w:rsidR="006D5188" w:rsidRDefault="006D5188" w:rsidP="00C27DC7">
      <w:pPr>
        <w:spacing w:before="20" w:after="20"/>
        <w:jc w:val="both"/>
        <w:rPr>
          <w:rFonts w:eastAsia="Times New Roman" w:cstheme="minorHAnsi"/>
          <w:spacing w:val="-2"/>
          <w:lang w:val="en-GB" w:eastAsia="en-GB"/>
        </w:rPr>
      </w:pPr>
    </w:p>
    <w:p w14:paraId="15FD019D" w14:textId="77777777" w:rsidR="006D5188" w:rsidRDefault="006D5188" w:rsidP="00C27DC7">
      <w:pPr>
        <w:spacing w:before="20" w:after="20"/>
        <w:jc w:val="both"/>
        <w:rPr>
          <w:rFonts w:eastAsia="Times New Roman" w:cstheme="minorHAnsi"/>
          <w:spacing w:val="-2"/>
          <w:lang w:val="en-GB" w:eastAsia="en-GB"/>
        </w:rPr>
      </w:pPr>
    </w:p>
    <w:p w14:paraId="477060B9" w14:textId="77777777" w:rsidR="006D5188" w:rsidRDefault="006D5188" w:rsidP="00C27DC7">
      <w:pPr>
        <w:spacing w:before="20" w:after="20"/>
        <w:jc w:val="both"/>
        <w:rPr>
          <w:rFonts w:eastAsia="Times New Roman" w:cstheme="minorHAnsi"/>
          <w:spacing w:val="-2"/>
          <w:lang w:val="en-GB" w:eastAsia="en-GB"/>
        </w:rPr>
      </w:pPr>
    </w:p>
    <w:p w14:paraId="51B369AC" w14:textId="77777777" w:rsidR="006D5188" w:rsidRDefault="006D5188" w:rsidP="00C27DC7">
      <w:pPr>
        <w:spacing w:before="20" w:after="20"/>
        <w:jc w:val="both"/>
        <w:rPr>
          <w:rFonts w:eastAsia="Times New Roman" w:cstheme="minorHAnsi"/>
          <w:spacing w:val="-2"/>
          <w:lang w:val="en-GB" w:eastAsia="en-GB"/>
        </w:rPr>
      </w:pPr>
    </w:p>
    <w:p w14:paraId="002906D9" w14:textId="77777777" w:rsidR="006D5188" w:rsidRDefault="006D5188" w:rsidP="00C27DC7">
      <w:pPr>
        <w:spacing w:before="20" w:after="20"/>
        <w:jc w:val="both"/>
        <w:rPr>
          <w:rFonts w:eastAsia="Times New Roman" w:cstheme="minorHAnsi"/>
          <w:spacing w:val="-2"/>
          <w:lang w:val="en-GB" w:eastAsia="en-GB"/>
        </w:rPr>
      </w:pPr>
    </w:p>
    <w:p w14:paraId="73095860" w14:textId="77777777" w:rsidR="006D5188" w:rsidRDefault="006D5188" w:rsidP="00C27DC7">
      <w:pPr>
        <w:spacing w:before="20" w:after="20"/>
        <w:jc w:val="both"/>
        <w:rPr>
          <w:rFonts w:eastAsia="Times New Roman" w:cstheme="minorHAnsi"/>
          <w:spacing w:val="-2"/>
          <w:lang w:val="en-GB" w:eastAsia="en-GB"/>
        </w:rPr>
      </w:pPr>
    </w:p>
    <w:p w14:paraId="70308834" w14:textId="77777777" w:rsidR="006D5188" w:rsidRDefault="006D5188" w:rsidP="00C27DC7">
      <w:pPr>
        <w:spacing w:before="20" w:after="20"/>
        <w:jc w:val="both"/>
        <w:rPr>
          <w:rFonts w:eastAsia="Times New Roman" w:cstheme="minorHAnsi"/>
          <w:spacing w:val="-2"/>
          <w:lang w:val="en-GB" w:eastAsia="en-GB"/>
        </w:rPr>
      </w:pPr>
    </w:p>
    <w:p w14:paraId="102D650D" w14:textId="77777777" w:rsidR="006D5188" w:rsidRDefault="006D5188" w:rsidP="00C27DC7">
      <w:pPr>
        <w:spacing w:before="20" w:after="20"/>
        <w:jc w:val="both"/>
        <w:rPr>
          <w:rFonts w:eastAsia="Times New Roman" w:cstheme="minorHAnsi"/>
          <w:spacing w:val="-2"/>
          <w:lang w:val="en-GB" w:eastAsia="en-GB"/>
        </w:rPr>
      </w:pPr>
    </w:p>
    <w:p w14:paraId="753790AE" w14:textId="77777777" w:rsidR="006D5188" w:rsidRDefault="006D5188" w:rsidP="00C27DC7">
      <w:pPr>
        <w:spacing w:before="20" w:after="20"/>
        <w:jc w:val="both"/>
        <w:rPr>
          <w:rFonts w:eastAsia="Times New Roman" w:cstheme="minorHAnsi"/>
          <w:spacing w:val="-2"/>
          <w:lang w:val="en-GB" w:eastAsia="en-GB"/>
        </w:rPr>
      </w:pPr>
    </w:p>
    <w:p w14:paraId="147696BF" w14:textId="77777777" w:rsidR="006D5188" w:rsidRDefault="006D5188" w:rsidP="00C27DC7">
      <w:pPr>
        <w:spacing w:before="20" w:after="20"/>
        <w:jc w:val="both"/>
        <w:rPr>
          <w:rFonts w:eastAsia="Times New Roman" w:cstheme="minorHAnsi"/>
          <w:spacing w:val="-2"/>
          <w:lang w:val="en-GB" w:eastAsia="en-GB"/>
        </w:rPr>
      </w:pPr>
    </w:p>
    <w:p w14:paraId="6FCDAF63" w14:textId="77777777" w:rsidR="006D5188" w:rsidRDefault="006D5188" w:rsidP="00C27DC7">
      <w:pPr>
        <w:spacing w:before="20" w:after="20"/>
        <w:jc w:val="both"/>
        <w:rPr>
          <w:rFonts w:eastAsia="Times New Roman" w:cstheme="minorHAnsi"/>
          <w:spacing w:val="-2"/>
          <w:lang w:val="en-GB" w:eastAsia="en-GB"/>
        </w:rPr>
      </w:pPr>
    </w:p>
    <w:p w14:paraId="67F86283" w14:textId="77777777" w:rsidR="006D5188" w:rsidRDefault="006D5188" w:rsidP="00C27DC7">
      <w:pPr>
        <w:spacing w:before="20" w:after="20"/>
        <w:jc w:val="both"/>
        <w:rPr>
          <w:rFonts w:eastAsia="Times New Roman" w:cstheme="minorHAnsi"/>
          <w:spacing w:val="-2"/>
          <w:lang w:val="en-GB" w:eastAsia="en-GB"/>
        </w:rPr>
      </w:pPr>
    </w:p>
    <w:p w14:paraId="5F2B267F" w14:textId="77777777" w:rsidR="006D5188" w:rsidRDefault="006D5188" w:rsidP="00C27DC7">
      <w:pPr>
        <w:spacing w:before="20" w:after="20"/>
        <w:jc w:val="both"/>
        <w:rPr>
          <w:rFonts w:eastAsia="Times New Roman" w:cstheme="minorHAnsi"/>
          <w:spacing w:val="-2"/>
          <w:lang w:val="en-GB" w:eastAsia="en-GB"/>
        </w:rPr>
      </w:pPr>
    </w:p>
    <w:p w14:paraId="2DCB6B78" w14:textId="77777777" w:rsidR="006D5188" w:rsidRDefault="006D5188" w:rsidP="00C27DC7">
      <w:pPr>
        <w:spacing w:before="20" w:after="20"/>
        <w:jc w:val="both"/>
        <w:rPr>
          <w:rFonts w:eastAsia="Times New Roman" w:cstheme="minorHAnsi"/>
          <w:spacing w:val="-2"/>
          <w:lang w:val="en-GB" w:eastAsia="en-GB"/>
        </w:rPr>
      </w:pPr>
    </w:p>
    <w:p w14:paraId="43AA4EE7" w14:textId="77777777" w:rsidR="006D5188" w:rsidRDefault="006D5188" w:rsidP="00C27DC7">
      <w:pPr>
        <w:spacing w:before="20" w:after="20"/>
        <w:jc w:val="both"/>
        <w:rPr>
          <w:rFonts w:eastAsia="Times New Roman" w:cstheme="minorHAnsi"/>
          <w:spacing w:val="-2"/>
          <w:lang w:val="en-GB" w:eastAsia="en-GB"/>
        </w:rPr>
      </w:pPr>
    </w:p>
    <w:p w14:paraId="04ED1E71" w14:textId="33F46A71" w:rsidR="004956F8" w:rsidRDefault="00F8395B" w:rsidP="00C27DC7">
      <w:pPr>
        <w:spacing w:before="20" w:after="20"/>
        <w:jc w:val="both"/>
        <w:rPr>
          <w:rFonts w:eastAsia="Times New Roman" w:cstheme="minorHAnsi"/>
          <w:spacing w:val="-2"/>
          <w:lang w:val="en-GB" w:eastAsia="en-GB"/>
        </w:rPr>
      </w:pPr>
      <w:r w:rsidRPr="0091316D">
        <w:rPr>
          <w:rFonts w:eastAsia="Times New Roman" w:cstheme="minorHAnsi"/>
          <w:spacing w:val="-2"/>
          <w:lang w:val="en-GB" w:eastAsia="en-GB"/>
        </w:rPr>
        <w:lastRenderedPageBreak/>
        <w:t xml:space="preserve">  </w:t>
      </w:r>
    </w:p>
    <w:p w14:paraId="17B586A8" w14:textId="77777777" w:rsidR="00C27DC7" w:rsidRPr="006D5188" w:rsidRDefault="00C27DC7" w:rsidP="00C27DC7">
      <w:pPr>
        <w:spacing w:before="20" w:after="20"/>
        <w:jc w:val="both"/>
        <w:rPr>
          <w:rFonts w:eastAsia="Times New Roman" w:cstheme="minorHAnsi"/>
          <w:spacing w:val="-2"/>
          <w:sz w:val="24"/>
          <w:szCs w:val="24"/>
          <w:lang w:val="en-GB" w:eastAsia="en-GB"/>
        </w:rPr>
      </w:pPr>
      <w:r w:rsidRPr="006D5188">
        <w:rPr>
          <w:rFonts w:eastAsia="Times New Roman" w:cstheme="minorHAnsi"/>
          <w:b/>
          <w:spacing w:val="-2"/>
          <w:sz w:val="24"/>
          <w:szCs w:val="24"/>
          <w:lang w:val="en-GB" w:eastAsia="en-GB"/>
        </w:rPr>
        <w:t>Appendix 1: Competencies for the Role</w:t>
      </w:r>
    </w:p>
    <w:tbl>
      <w:tblPr>
        <w:tblW w:w="5585" w:type="pct"/>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640"/>
      </w:tblGrid>
      <w:tr w:rsidR="00C27DC7" w:rsidRPr="00883042" w14:paraId="3401129B" w14:textId="77777777" w:rsidTr="00A719E0">
        <w:tc>
          <w:tcPr>
            <w:tcW w:w="5000" w:type="pct"/>
            <w:shd w:val="pct10" w:color="auto" w:fill="auto"/>
          </w:tcPr>
          <w:p w14:paraId="29FB97F3" w14:textId="77777777" w:rsidR="00C27DC7" w:rsidRPr="0091316D" w:rsidRDefault="00C27DC7" w:rsidP="00301B28">
            <w:pPr>
              <w:ind w:right="-1"/>
              <w:rPr>
                <w:rFonts w:cstheme="minorHAnsi"/>
                <w:b/>
                <w:smallCaps/>
                <w:sz w:val="20"/>
                <w:szCs w:val="20"/>
              </w:rPr>
            </w:pPr>
            <w:r w:rsidRPr="0091316D">
              <w:rPr>
                <w:rFonts w:cstheme="minorHAnsi"/>
                <w:b/>
                <w:smallCaps/>
                <w:sz w:val="20"/>
                <w:szCs w:val="20"/>
              </w:rPr>
              <w:t>COMPETE</w:t>
            </w:r>
            <w:r w:rsidR="00AA6848">
              <w:rPr>
                <w:rFonts w:cstheme="minorHAnsi"/>
                <w:b/>
                <w:smallCaps/>
                <w:sz w:val="20"/>
                <w:szCs w:val="20"/>
              </w:rPr>
              <w:t xml:space="preserve">NCIES FOR </w:t>
            </w:r>
            <w:r w:rsidR="00301B28">
              <w:rPr>
                <w:rFonts w:cstheme="minorHAnsi"/>
                <w:b/>
                <w:smallCaps/>
                <w:sz w:val="20"/>
                <w:szCs w:val="20"/>
              </w:rPr>
              <w:t>PROCUREMENT MANAGER</w:t>
            </w:r>
            <w:r w:rsidR="00E12AC0">
              <w:rPr>
                <w:rFonts w:cstheme="minorHAnsi"/>
                <w:b/>
                <w:smallCaps/>
                <w:sz w:val="20"/>
                <w:szCs w:val="20"/>
              </w:rPr>
              <w:t xml:space="preserve"> AT</w:t>
            </w:r>
            <w:r w:rsidR="00AA6848">
              <w:rPr>
                <w:rFonts w:cstheme="minorHAnsi"/>
                <w:b/>
                <w:smallCaps/>
                <w:sz w:val="20"/>
                <w:szCs w:val="20"/>
              </w:rPr>
              <w:t xml:space="preserve"> </w:t>
            </w:r>
            <w:r w:rsidRPr="0091316D">
              <w:rPr>
                <w:rFonts w:cstheme="minorHAnsi"/>
                <w:b/>
                <w:smallCaps/>
                <w:sz w:val="20"/>
                <w:szCs w:val="20"/>
              </w:rPr>
              <w:t>HIGHER EXECUTIVE OFFICER LEVEL</w:t>
            </w:r>
          </w:p>
        </w:tc>
      </w:tr>
      <w:tr w:rsidR="00C27DC7" w:rsidRPr="00883042" w14:paraId="5C220DB0" w14:textId="77777777" w:rsidTr="00A719E0">
        <w:tc>
          <w:tcPr>
            <w:tcW w:w="5000" w:type="pct"/>
            <w:tcBorders>
              <w:bottom w:val="nil"/>
            </w:tcBorders>
            <w:shd w:val="pct10" w:color="auto" w:fill="auto"/>
          </w:tcPr>
          <w:p w14:paraId="2833892B" w14:textId="77777777" w:rsidR="00C27DC7" w:rsidRPr="0091316D" w:rsidRDefault="00C27DC7" w:rsidP="00895B71">
            <w:pPr>
              <w:ind w:right="-1"/>
              <w:rPr>
                <w:rFonts w:cstheme="minorHAnsi"/>
                <w:b/>
                <w:sz w:val="20"/>
                <w:szCs w:val="20"/>
              </w:rPr>
            </w:pPr>
            <w:r w:rsidRPr="0091316D">
              <w:rPr>
                <w:rFonts w:cstheme="minorHAnsi"/>
                <w:b/>
                <w:sz w:val="20"/>
                <w:szCs w:val="20"/>
              </w:rPr>
              <w:t>Team Leadership</w:t>
            </w:r>
          </w:p>
        </w:tc>
      </w:tr>
      <w:tr w:rsidR="00C27DC7" w:rsidRPr="00883042" w14:paraId="3EA54453" w14:textId="77777777" w:rsidTr="00A719E0">
        <w:tc>
          <w:tcPr>
            <w:tcW w:w="5000" w:type="pct"/>
            <w:tcBorders>
              <w:bottom w:val="single" w:sz="6" w:space="0" w:color="auto"/>
            </w:tcBorders>
          </w:tcPr>
          <w:p w14:paraId="2173F554" w14:textId="77777777" w:rsidR="004956F8" w:rsidRDefault="004956F8"/>
          <w:tbl>
            <w:tblPr>
              <w:tblW w:w="0" w:type="auto"/>
              <w:tblBorders>
                <w:top w:val="nil"/>
                <w:left w:val="nil"/>
                <w:bottom w:val="nil"/>
                <w:right w:val="nil"/>
              </w:tblBorders>
              <w:tblLook w:val="0000" w:firstRow="0" w:lastRow="0" w:firstColumn="0" w:lastColumn="0" w:noHBand="0" w:noVBand="0"/>
            </w:tblPr>
            <w:tblGrid>
              <w:gridCol w:w="9426"/>
            </w:tblGrid>
            <w:tr w:rsidR="00C27DC7" w:rsidRPr="0091316D" w14:paraId="5EEE2667" w14:textId="77777777" w:rsidTr="00895B71">
              <w:trPr>
                <w:trHeight w:val="214"/>
              </w:trPr>
              <w:tc>
                <w:tcPr>
                  <w:tcW w:w="0" w:type="auto"/>
                </w:tcPr>
                <w:p w14:paraId="78974991"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Works with the team to facilitate high performance, developing clear and realistic objectives and addressing and performance issues if they arise </w:t>
                  </w:r>
                </w:p>
              </w:tc>
            </w:tr>
            <w:tr w:rsidR="00C27DC7" w:rsidRPr="0091316D" w14:paraId="5C6B0E94" w14:textId="77777777" w:rsidTr="00895B71">
              <w:trPr>
                <w:trHeight w:val="106"/>
              </w:trPr>
              <w:tc>
                <w:tcPr>
                  <w:tcW w:w="0" w:type="auto"/>
                </w:tcPr>
                <w:p w14:paraId="71441874"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Provides clear information and advice as to what is required of the team </w:t>
                  </w:r>
                </w:p>
              </w:tc>
            </w:tr>
            <w:tr w:rsidR="00C27DC7" w:rsidRPr="0091316D" w14:paraId="36DE02E0" w14:textId="77777777" w:rsidTr="00895B71">
              <w:trPr>
                <w:trHeight w:val="106"/>
              </w:trPr>
              <w:tc>
                <w:tcPr>
                  <w:tcW w:w="0" w:type="auto"/>
                </w:tcPr>
                <w:p w14:paraId="121B2819"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Strives to develop and implement new ways of working effectively to meet objectives </w:t>
                  </w:r>
                </w:p>
              </w:tc>
            </w:tr>
            <w:tr w:rsidR="00C27DC7" w:rsidRPr="0091316D" w14:paraId="5852C403" w14:textId="77777777" w:rsidTr="00895B71">
              <w:trPr>
                <w:trHeight w:val="106"/>
              </w:trPr>
              <w:tc>
                <w:tcPr>
                  <w:tcW w:w="0" w:type="auto"/>
                </w:tcPr>
                <w:p w14:paraId="7E212343"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Leads the team by example, coaching and supporting individuals as required </w:t>
                  </w:r>
                </w:p>
              </w:tc>
            </w:tr>
            <w:tr w:rsidR="00C27DC7" w:rsidRPr="0091316D" w14:paraId="1C7AC868" w14:textId="77777777" w:rsidTr="00895B71">
              <w:trPr>
                <w:trHeight w:val="106"/>
              </w:trPr>
              <w:tc>
                <w:tcPr>
                  <w:tcW w:w="0" w:type="auto"/>
                </w:tcPr>
                <w:p w14:paraId="7A369EE6"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Places high importance on staff development, training and maximising skills &amp; capacity of team. </w:t>
                  </w:r>
                </w:p>
              </w:tc>
            </w:tr>
            <w:tr w:rsidR="00C27DC7" w:rsidRPr="0091316D" w14:paraId="6164C118" w14:textId="77777777" w:rsidTr="00895B71">
              <w:trPr>
                <w:trHeight w:val="106"/>
              </w:trPr>
              <w:tc>
                <w:tcPr>
                  <w:tcW w:w="0" w:type="auto"/>
                </w:tcPr>
                <w:p w14:paraId="2D66F228"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Is flexible and willing to adapt, positively contributing to the implementation of change </w:t>
                  </w:r>
                </w:p>
              </w:tc>
            </w:tr>
          </w:tbl>
          <w:p w14:paraId="7150AA61" w14:textId="77777777" w:rsidR="00C27DC7" w:rsidRPr="0091316D" w:rsidRDefault="00C27DC7" w:rsidP="00895B71">
            <w:pPr>
              <w:numPr>
                <w:ilvl w:val="0"/>
                <w:numId w:val="4"/>
              </w:numPr>
              <w:spacing w:after="0" w:line="240" w:lineRule="auto"/>
              <w:ind w:left="0" w:right="-1"/>
              <w:jc w:val="both"/>
              <w:rPr>
                <w:rFonts w:cstheme="minorHAnsi"/>
                <w:sz w:val="20"/>
                <w:szCs w:val="20"/>
              </w:rPr>
            </w:pPr>
          </w:p>
        </w:tc>
      </w:tr>
      <w:tr w:rsidR="00C27DC7" w:rsidRPr="00883042" w14:paraId="207CE9FC" w14:textId="77777777" w:rsidTr="00A719E0">
        <w:tc>
          <w:tcPr>
            <w:tcW w:w="5000" w:type="pct"/>
            <w:shd w:val="pct10" w:color="auto" w:fill="auto"/>
          </w:tcPr>
          <w:p w14:paraId="653AEC02" w14:textId="77777777" w:rsidR="00C27DC7" w:rsidRPr="0091316D" w:rsidRDefault="00C27DC7" w:rsidP="00895B71">
            <w:pPr>
              <w:ind w:right="-1"/>
              <w:rPr>
                <w:rFonts w:cstheme="minorHAnsi"/>
                <w:b/>
                <w:sz w:val="20"/>
                <w:szCs w:val="20"/>
              </w:rPr>
            </w:pPr>
            <w:r w:rsidRPr="0091316D">
              <w:rPr>
                <w:rFonts w:cstheme="minorHAnsi"/>
                <w:b/>
                <w:sz w:val="20"/>
                <w:szCs w:val="20"/>
              </w:rPr>
              <w:t>Judgment, Analysis &amp; Decision Making</w:t>
            </w:r>
          </w:p>
        </w:tc>
      </w:tr>
      <w:tr w:rsidR="00C27DC7" w:rsidRPr="00883042" w14:paraId="77217B97" w14:textId="77777777" w:rsidTr="00A719E0">
        <w:tc>
          <w:tcPr>
            <w:tcW w:w="5000" w:type="pct"/>
          </w:tcPr>
          <w:p w14:paraId="7329398B" w14:textId="77777777" w:rsidR="004956F8" w:rsidRDefault="004956F8"/>
          <w:tbl>
            <w:tblPr>
              <w:tblW w:w="0" w:type="auto"/>
              <w:tblBorders>
                <w:top w:val="nil"/>
                <w:left w:val="nil"/>
                <w:bottom w:val="nil"/>
                <w:right w:val="nil"/>
              </w:tblBorders>
              <w:tblLook w:val="0000" w:firstRow="0" w:lastRow="0" w:firstColumn="0" w:lastColumn="0" w:noHBand="0" w:noVBand="0"/>
            </w:tblPr>
            <w:tblGrid>
              <w:gridCol w:w="9426"/>
            </w:tblGrid>
            <w:tr w:rsidR="00C27DC7" w:rsidRPr="0091316D" w14:paraId="59A4F481" w14:textId="77777777" w:rsidTr="00895B71">
              <w:trPr>
                <w:trHeight w:val="214"/>
              </w:trPr>
              <w:tc>
                <w:tcPr>
                  <w:tcW w:w="0" w:type="auto"/>
                </w:tcPr>
                <w:p w14:paraId="0F9170E7"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Gathers and analyses information from relevant sources, whether financial, numerical or otherwise weighing up a range of critical factors </w:t>
                  </w:r>
                </w:p>
              </w:tc>
            </w:tr>
            <w:tr w:rsidR="00C27DC7" w:rsidRPr="0091316D" w14:paraId="767610FA" w14:textId="77777777" w:rsidTr="00895B71">
              <w:trPr>
                <w:trHeight w:val="106"/>
              </w:trPr>
              <w:tc>
                <w:tcPr>
                  <w:tcW w:w="0" w:type="auto"/>
                </w:tcPr>
                <w:p w14:paraId="2844E79C"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Takes account of any broader issues, agendas, sensitivities and related implications when making decisions </w:t>
                  </w:r>
                </w:p>
              </w:tc>
            </w:tr>
            <w:tr w:rsidR="00C27DC7" w:rsidRPr="0091316D" w14:paraId="16A961B1" w14:textId="77777777" w:rsidTr="00895B71">
              <w:trPr>
                <w:trHeight w:val="106"/>
              </w:trPr>
              <w:tc>
                <w:tcPr>
                  <w:tcW w:w="0" w:type="auto"/>
                </w:tcPr>
                <w:p w14:paraId="2A7647B3"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Uses previous knowledge and experience in order to guide decisions </w:t>
                  </w:r>
                </w:p>
              </w:tc>
            </w:tr>
            <w:tr w:rsidR="00C27DC7" w:rsidRPr="0091316D" w14:paraId="019A208C" w14:textId="77777777" w:rsidTr="00895B71">
              <w:trPr>
                <w:trHeight w:val="106"/>
              </w:trPr>
              <w:tc>
                <w:tcPr>
                  <w:tcW w:w="0" w:type="auto"/>
                </w:tcPr>
                <w:p w14:paraId="7B157799"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Uses judgement to make sound decisions with a </w:t>
                  </w:r>
                  <w:r w:rsidR="00597CD5" w:rsidRPr="0091316D">
                    <w:rPr>
                      <w:rFonts w:asciiTheme="minorHAnsi" w:hAnsiTheme="minorHAnsi" w:cstheme="minorHAnsi"/>
                      <w:color w:val="000000"/>
                      <w:sz w:val="20"/>
                      <w:szCs w:val="20"/>
                    </w:rPr>
                    <w:t>well-reasoned</w:t>
                  </w:r>
                  <w:r w:rsidRPr="0091316D">
                    <w:rPr>
                      <w:rFonts w:asciiTheme="minorHAnsi" w:hAnsiTheme="minorHAnsi" w:cstheme="minorHAnsi"/>
                      <w:color w:val="000000"/>
                      <w:sz w:val="20"/>
                      <w:szCs w:val="20"/>
                    </w:rPr>
                    <w:t xml:space="preserve"> rationale and stands by these </w:t>
                  </w:r>
                </w:p>
              </w:tc>
            </w:tr>
            <w:tr w:rsidR="00C27DC7" w:rsidRPr="0091316D" w14:paraId="60B35796" w14:textId="77777777" w:rsidTr="00895B71">
              <w:trPr>
                <w:trHeight w:val="106"/>
              </w:trPr>
              <w:tc>
                <w:tcPr>
                  <w:tcW w:w="0" w:type="auto"/>
                </w:tcPr>
                <w:p w14:paraId="10DF46FF"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Puts forward solutions to address problems </w:t>
                  </w:r>
                </w:p>
              </w:tc>
            </w:tr>
          </w:tbl>
          <w:p w14:paraId="5B340E9D" w14:textId="77777777" w:rsidR="00C27DC7" w:rsidRPr="0091316D" w:rsidRDefault="00C27DC7" w:rsidP="00895B71">
            <w:pPr>
              <w:numPr>
                <w:ilvl w:val="0"/>
                <w:numId w:val="1"/>
              </w:numPr>
              <w:spacing w:after="0" w:line="240" w:lineRule="auto"/>
              <w:ind w:left="0" w:right="-1"/>
              <w:jc w:val="both"/>
              <w:rPr>
                <w:rFonts w:cstheme="minorHAnsi"/>
                <w:sz w:val="20"/>
                <w:szCs w:val="20"/>
              </w:rPr>
            </w:pPr>
          </w:p>
        </w:tc>
      </w:tr>
      <w:tr w:rsidR="00C27DC7" w:rsidRPr="00883042" w14:paraId="485251EF" w14:textId="77777777" w:rsidTr="00A719E0">
        <w:tc>
          <w:tcPr>
            <w:tcW w:w="5000" w:type="pct"/>
            <w:tcBorders>
              <w:bottom w:val="nil"/>
            </w:tcBorders>
            <w:shd w:val="pct10" w:color="auto" w:fill="auto"/>
          </w:tcPr>
          <w:p w14:paraId="5A8F58E6" w14:textId="77777777" w:rsidR="00C27DC7" w:rsidRPr="0091316D" w:rsidRDefault="00C27DC7" w:rsidP="00895B71">
            <w:pPr>
              <w:ind w:right="-1"/>
              <w:rPr>
                <w:rFonts w:cstheme="minorHAnsi"/>
                <w:b/>
                <w:sz w:val="20"/>
                <w:szCs w:val="20"/>
              </w:rPr>
            </w:pPr>
            <w:r w:rsidRPr="0091316D">
              <w:rPr>
                <w:rFonts w:cstheme="minorHAnsi"/>
                <w:b/>
                <w:sz w:val="20"/>
                <w:szCs w:val="20"/>
              </w:rPr>
              <w:t xml:space="preserve">Delivery of Results </w:t>
            </w:r>
          </w:p>
        </w:tc>
      </w:tr>
      <w:tr w:rsidR="00C27DC7" w:rsidRPr="00883042" w14:paraId="3030988E" w14:textId="77777777" w:rsidTr="00A719E0">
        <w:tc>
          <w:tcPr>
            <w:tcW w:w="5000" w:type="pct"/>
          </w:tcPr>
          <w:p w14:paraId="191E2A9F" w14:textId="77777777" w:rsidR="004956F8" w:rsidRDefault="004956F8"/>
          <w:tbl>
            <w:tblPr>
              <w:tblW w:w="0" w:type="auto"/>
              <w:tblBorders>
                <w:top w:val="nil"/>
                <w:left w:val="nil"/>
                <w:bottom w:val="nil"/>
                <w:right w:val="nil"/>
              </w:tblBorders>
              <w:tblLook w:val="0000" w:firstRow="0" w:lastRow="0" w:firstColumn="0" w:lastColumn="0" w:noHBand="0" w:noVBand="0"/>
            </w:tblPr>
            <w:tblGrid>
              <w:gridCol w:w="9426"/>
            </w:tblGrid>
            <w:tr w:rsidR="00C27DC7" w:rsidRPr="0091316D" w14:paraId="3B5A49B0" w14:textId="77777777" w:rsidTr="00895B71">
              <w:trPr>
                <w:trHeight w:val="106"/>
              </w:trPr>
              <w:tc>
                <w:tcPr>
                  <w:tcW w:w="0" w:type="auto"/>
                </w:tcPr>
                <w:p w14:paraId="3555E5B6"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Takes responsibility and is accountable for the delivery of agreed objectives </w:t>
                  </w:r>
                </w:p>
              </w:tc>
            </w:tr>
            <w:tr w:rsidR="00C27DC7" w:rsidRPr="0091316D" w14:paraId="049FDED9" w14:textId="77777777" w:rsidTr="00895B71">
              <w:trPr>
                <w:trHeight w:val="106"/>
              </w:trPr>
              <w:tc>
                <w:tcPr>
                  <w:tcW w:w="0" w:type="auto"/>
                </w:tcPr>
                <w:p w14:paraId="11C9C539"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Successfully manages a range of different projects and work activities at the same time </w:t>
                  </w:r>
                </w:p>
              </w:tc>
            </w:tr>
            <w:tr w:rsidR="00C27DC7" w:rsidRPr="0091316D" w14:paraId="79D15EEC" w14:textId="77777777" w:rsidTr="00895B71">
              <w:trPr>
                <w:trHeight w:val="106"/>
              </w:trPr>
              <w:tc>
                <w:tcPr>
                  <w:tcW w:w="0" w:type="auto"/>
                </w:tcPr>
                <w:p w14:paraId="0434D4B9"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Structures and organises their own and others work effectively </w:t>
                  </w:r>
                </w:p>
              </w:tc>
            </w:tr>
            <w:tr w:rsidR="00C27DC7" w:rsidRPr="0091316D" w14:paraId="01D83145" w14:textId="77777777" w:rsidTr="00895B71">
              <w:trPr>
                <w:trHeight w:val="106"/>
              </w:trPr>
              <w:tc>
                <w:tcPr>
                  <w:tcW w:w="0" w:type="auto"/>
                </w:tcPr>
                <w:p w14:paraId="703379E5"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Is logical and pragmatic in approach, delivering the best possible results with the resources available </w:t>
                  </w:r>
                </w:p>
              </w:tc>
            </w:tr>
            <w:tr w:rsidR="00C27DC7" w:rsidRPr="0091316D" w14:paraId="79699DE1" w14:textId="77777777" w:rsidTr="00895B71">
              <w:trPr>
                <w:trHeight w:val="106"/>
              </w:trPr>
              <w:tc>
                <w:tcPr>
                  <w:tcW w:w="0" w:type="auto"/>
                </w:tcPr>
                <w:p w14:paraId="5DE6C6E8"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Delegates work effectively, providing clear information and evidence as to what is required </w:t>
                  </w:r>
                </w:p>
              </w:tc>
            </w:tr>
            <w:tr w:rsidR="00C27DC7" w:rsidRPr="0091316D" w14:paraId="56E9F4BF" w14:textId="77777777" w:rsidTr="00895B71">
              <w:trPr>
                <w:trHeight w:val="106"/>
              </w:trPr>
              <w:tc>
                <w:tcPr>
                  <w:tcW w:w="0" w:type="auto"/>
                </w:tcPr>
                <w:p w14:paraId="63DAAB49"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Proactively identifies areas for improvement and develops practical suggestions for their implementation </w:t>
                  </w:r>
                </w:p>
              </w:tc>
            </w:tr>
            <w:tr w:rsidR="00C27DC7" w:rsidRPr="0091316D" w14:paraId="2638917E" w14:textId="77777777" w:rsidTr="00895B71">
              <w:trPr>
                <w:trHeight w:val="214"/>
              </w:trPr>
              <w:tc>
                <w:tcPr>
                  <w:tcW w:w="0" w:type="auto"/>
                </w:tcPr>
                <w:p w14:paraId="685F2C6F"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Demonstrates enthusiasm for new developments/changing work practices and strives to implement these changes effectively </w:t>
                  </w:r>
                </w:p>
              </w:tc>
            </w:tr>
            <w:tr w:rsidR="00C27DC7" w:rsidRPr="0091316D" w14:paraId="1B2FB6E6" w14:textId="77777777" w:rsidTr="00895B71">
              <w:trPr>
                <w:trHeight w:val="106"/>
              </w:trPr>
              <w:tc>
                <w:tcPr>
                  <w:tcW w:w="0" w:type="auto"/>
                </w:tcPr>
                <w:p w14:paraId="63324937"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Applies appropriate systems/ processes to enable quality checking of all activities and outputs </w:t>
                  </w:r>
                </w:p>
              </w:tc>
            </w:tr>
            <w:tr w:rsidR="00C27DC7" w:rsidRPr="0091316D" w14:paraId="5763A9B5" w14:textId="77777777" w:rsidTr="00895B71">
              <w:trPr>
                <w:trHeight w:val="106"/>
              </w:trPr>
              <w:tc>
                <w:tcPr>
                  <w:tcW w:w="0" w:type="auto"/>
                </w:tcPr>
                <w:p w14:paraId="108848F5"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Practices and promotes a strong focus on delivering high quality customer service, for internal and external customers </w:t>
                  </w:r>
                </w:p>
              </w:tc>
            </w:tr>
          </w:tbl>
          <w:p w14:paraId="25726244" w14:textId="77777777" w:rsidR="00C27DC7" w:rsidRPr="0091316D" w:rsidRDefault="00C27DC7" w:rsidP="00895B71">
            <w:pPr>
              <w:numPr>
                <w:ilvl w:val="0"/>
                <w:numId w:val="1"/>
              </w:numPr>
              <w:spacing w:after="0" w:line="240" w:lineRule="auto"/>
              <w:ind w:left="0" w:right="-1"/>
              <w:rPr>
                <w:rFonts w:cstheme="minorHAnsi"/>
                <w:sz w:val="20"/>
                <w:szCs w:val="20"/>
              </w:rPr>
            </w:pPr>
          </w:p>
        </w:tc>
      </w:tr>
      <w:tr w:rsidR="00C27DC7" w:rsidRPr="00883042" w14:paraId="24332E82" w14:textId="77777777" w:rsidTr="00A719E0">
        <w:tc>
          <w:tcPr>
            <w:tcW w:w="5000" w:type="pct"/>
            <w:tcBorders>
              <w:bottom w:val="nil"/>
            </w:tcBorders>
            <w:shd w:val="pct10" w:color="auto" w:fill="auto"/>
          </w:tcPr>
          <w:p w14:paraId="53594EDC" w14:textId="77777777" w:rsidR="00C27DC7" w:rsidRPr="0091316D" w:rsidRDefault="00C27DC7" w:rsidP="00895B71">
            <w:pPr>
              <w:ind w:right="-1"/>
              <w:rPr>
                <w:rFonts w:cstheme="minorHAnsi"/>
                <w:b/>
                <w:sz w:val="20"/>
                <w:szCs w:val="20"/>
              </w:rPr>
            </w:pPr>
            <w:r w:rsidRPr="0091316D">
              <w:rPr>
                <w:rFonts w:cstheme="minorHAnsi"/>
                <w:b/>
                <w:sz w:val="20"/>
                <w:szCs w:val="20"/>
              </w:rPr>
              <w:t>Interpersonal &amp; Communication Skills</w:t>
            </w:r>
          </w:p>
        </w:tc>
      </w:tr>
      <w:tr w:rsidR="00C27DC7" w:rsidRPr="00883042" w14:paraId="386A95DA" w14:textId="77777777" w:rsidTr="00A719E0">
        <w:trPr>
          <w:trHeight w:val="1720"/>
        </w:trPr>
        <w:tc>
          <w:tcPr>
            <w:tcW w:w="5000" w:type="pct"/>
          </w:tcPr>
          <w:p w14:paraId="5A8BE9DF" w14:textId="77777777" w:rsidR="004956F8" w:rsidRDefault="004956F8"/>
          <w:tbl>
            <w:tblPr>
              <w:tblW w:w="0" w:type="auto"/>
              <w:tblBorders>
                <w:top w:val="nil"/>
                <w:left w:val="nil"/>
                <w:bottom w:val="nil"/>
                <w:right w:val="nil"/>
              </w:tblBorders>
              <w:tblLook w:val="0000" w:firstRow="0" w:lastRow="0" w:firstColumn="0" w:lastColumn="0" w:noHBand="0" w:noVBand="0"/>
            </w:tblPr>
            <w:tblGrid>
              <w:gridCol w:w="8018"/>
            </w:tblGrid>
            <w:tr w:rsidR="00C27DC7" w:rsidRPr="0091316D" w14:paraId="14CA8CA9" w14:textId="77777777" w:rsidTr="00895B71">
              <w:trPr>
                <w:trHeight w:val="106"/>
              </w:trPr>
              <w:tc>
                <w:tcPr>
                  <w:tcW w:w="0" w:type="auto"/>
                </w:tcPr>
                <w:p w14:paraId="4497F624"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Builds and maintains contact with colleagues and other stakeholders to assist in performing role </w:t>
                  </w:r>
                </w:p>
              </w:tc>
            </w:tr>
            <w:tr w:rsidR="00C27DC7" w:rsidRPr="0091316D" w14:paraId="6F687E1C" w14:textId="77777777" w:rsidTr="00895B71">
              <w:trPr>
                <w:trHeight w:val="106"/>
              </w:trPr>
              <w:tc>
                <w:tcPr>
                  <w:tcW w:w="0" w:type="auto"/>
                </w:tcPr>
                <w:p w14:paraId="3982F11B"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Acts as an effective link between staff and senior management </w:t>
                  </w:r>
                </w:p>
              </w:tc>
            </w:tr>
            <w:tr w:rsidR="00C27DC7" w:rsidRPr="0091316D" w14:paraId="1B6A688F" w14:textId="77777777" w:rsidTr="00895B71">
              <w:trPr>
                <w:trHeight w:val="106"/>
              </w:trPr>
              <w:tc>
                <w:tcPr>
                  <w:tcW w:w="0" w:type="auto"/>
                </w:tcPr>
                <w:p w14:paraId="16BAE831"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Encourages open and constructive discussions around work issues </w:t>
                  </w:r>
                </w:p>
              </w:tc>
            </w:tr>
            <w:tr w:rsidR="00C27DC7" w:rsidRPr="0091316D" w14:paraId="36E1D392" w14:textId="77777777" w:rsidTr="00895B71">
              <w:trPr>
                <w:trHeight w:val="106"/>
              </w:trPr>
              <w:tc>
                <w:tcPr>
                  <w:tcW w:w="0" w:type="auto"/>
                </w:tcPr>
                <w:p w14:paraId="5C39F7BC"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Projects conviction, gaining buy-in by outlining relevant information and selling the benefits </w:t>
                  </w:r>
                </w:p>
              </w:tc>
            </w:tr>
            <w:tr w:rsidR="00C27DC7" w:rsidRPr="0091316D" w14:paraId="5872C975" w14:textId="77777777" w:rsidTr="00895B71">
              <w:trPr>
                <w:trHeight w:val="106"/>
              </w:trPr>
              <w:tc>
                <w:tcPr>
                  <w:tcW w:w="0" w:type="auto"/>
                </w:tcPr>
                <w:p w14:paraId="107E4D93"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Treats others with diplomacy, tact, courtesy and respect , even in challenging circumstances </w:t>
                  </w:r>
                </w:p>
              </w:tc>
            </w:tr>
            <w:tr w:rsidR="00C27DC7" w:rsidRPr="0091316D" w14:paraId="1FC7060C" w14:textId="77777777" w:rsidTr="00895B71">
              <w:trPr>
                <w:trHeight w:val="106"/>
              </w:trPr>
              <w:tc>
                <w:tcPr>
                  <w:tcW w:w="0" w:type="auto"/>
                </w:tcPr>
                <w:p w14:paraId="46A76B2A"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Presents information clearly, concisely and confidently when speaking and in writing </w:t>
                  </w:r>
                </w:p>
              </w:tc>
            </w:tr>
            <w:tr w:rsidR="00C27DC7" w:rsidRPr="0091316D" w14:paraId="75EAFAA8" w14:textId="77777777" w:rsidTr="00895B71">
              <w:trPr>
                <w:trHeight w:val="106"/>
              </w:trPr>
              <w:tc>
                <w:tcPr>
                  <w:tcW w:w="0" w:type="auto"/>
                </w:tcPr>
                <w:p w14:paraId="313FC165"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lastRenderedPageBreak/>
                    <w:t xml:space="preserve">Collaborates and supports colleagues to achieve organisational goals </w:t>
                  </w:r>
                </w:p>
              </w:tc>
            </w:tr>
          </w:tbl>
          <w:p w14:paraId="529EFD5C" w14:textId="77777777" w:rsidR="00C27DC7" w:rsidRPr="0091316D" w:rsidRDefault="00C27DC7" w:rsidP="00895B71">
            <w:pPr>
              <w:numPr>
                <w:ilvl w:val="0"/>
                <w:numId w:val="1"/>
              </w:numPr>
              <w:spacing w:after="0" w:line="240" w:lineRule="auto"/>
              <w:ind w:left="0" w:right="-1"/>
              <w:rPr>
                <w:rFonts w:cstheme="minorHAnsi"/>
                <w:sz w:val="20"/>
                <w:szCs w:val="20"/>
              </w:rPr>
            </w:pPr>
          </w:p>
        </w:tc>
      </w:tr>
      <w:tr w:rsidR="00C27DC7" w:rsidRPr="00883042" w14:paraId="633C167B" w14:textId="77777777" w:rsidTr="00A719E0">
        <w:tc>
          <w:tcPr>
            <w:tcW w:w="5000" w:type="pct"/>
            <w:tcBorders>
              <w:bottom w:val="nil"/>
            </w:tcBorders>
            <w:shd w:val="pct10" w:color="auto" w:fill="auto"/>
          </w:tcPr>
          <w:p w14:paraId="6C03A775" w14:textId="77777777" w:rsidR="00C27DC7" w:rsidRPr="0091316D" w:rsidRDefault="00C27DC7" w:rsidP="00895B71">
            <w:pPr>
              <w:ind w:right="-1"/>
              <w:rPr>
                <w:rFonts w:cstheme="minorHAnsi"/>
                <w:b/>
                <w:sz w:val="20"/>
                <w:szCs w:val="20"/>
              </w:rPr>
            </w:pPr>
            <w:r w:rsidRPr="0091316D">
              <w:rPr>
                <w:rFonts w:cstheme="minorHAnsi"/>
                <w:b/>
                <w:sz w:val="20"/>
                <w:szCs w:val="20"/>
              </w:rPr>
              <w:lastRenderedPageBreak/>
              <w:t xml:space="preserve">Drive and Commitment </w:t>
            </w:r>
          </w:p>
        </w:tc>
      </w:tr>
      <w:tr w:rsidR="00C27DC7" w:rsidRPr="00883042" w14:paraId="39F3A3D5" w14:textId="77777777" w:rsidTr="00A719E0">
        <w:tc>
          <w:tcPr>
            <w:tcW w:w="5000" w:type="pct"/>
          </w:tcPr>
          <w:p w14:paraId="13376AF1" w14:textId="77777777" w:rsidR="004956F8" w:rsidRDefault="004956F8"/>
          <w:tbl>
            <w:tblPr>
              <w:tblW w:w="0" w:type="auto"/>
              <w:tblBorders>
                <w:top w:val="nil"/>
                <w:left w:val="nil"/>
                <w:bottom w:val="nil"/>
                <w:right w:val="nil"/>
              </w:tblBorders>
              <w:tblLook w:val="0000" w:firstRow="0" w:lastRow="0" w:firstColumn="0" w:lastColumn="0" w:noHBand="0" w:noVBand="0"/>
            </w:tblPr>
            <w:tblGrid>
              <w:gridCol w:w="7528"/>
            </w:tblGrid>
            <w:tr w:rsidR="00C27DC7" w:rsidRPr="0091316D" w14:paraId="50F2E0F2" w14:textId="77777777" w:rsidTr="00895B71">
              <w:trPr>
                <w:trHeight w:val="106"/>
              </w:trPr>
              <w:tc>
                <w:tcPr>
                  <w:tcW w:w="0" w:type="auto"/>
                </w:tcPr>
                <w:p w14:paraId="500E5580"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Strives to perform at a high level, investing significant energy to achieve agreed objectives </w:t>
                  </w:r>
                </w:p>
              </w:tc>
            </w:tr>
            <w:tr w:rsidR="00C27DC7" w:rsidRPr="0091316D" w14:paraId="46EDA96E" w14:textId="77777777" w:rsidTr="00895B71">
              <w:trPr>
                <w:trHeight w:val="106"/>
              </w:trPr>
              <w:tc>
                <w:tcPr>
                  <w:tcW w:w="0" w:type="auto"/>
                </w:tcPr>
                <w:p w14:paraId="10AC8EC4"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Demonstrates resilience in the face of challenging circumstances and high demands </w:t>
                  </w:r>
                </w:p>
              </w:tc>
            </w:tr>
            <w:tr w:rsidR="00C27DC7" w:rsidRPr="0091316D" w14:paraId="0A889667" w14:textId="77777777" w:rsidTr="00895B71">
              <w:trPr>
                <w:trHeight w:val="106"/>
              </w:trPr>
              <w:tc>
                <w:tcPr>
                  <w:tcW w:w="0" w:type="auto"/>
                </w:tcPr>
                <w:p w14:paraId="2689AB97"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Is personally trustworthy and can be relied upon </w:t>
                  </w:r>
                </w:p>
              </w:tc>
            </w:tr>
            <w:tr w:rsidR="00C27DC7" w:rsidRPr="0091316D" w14:paraId="26417072" w14:textId="77777777" w:rsidTr="00895B71">
              <w:trPr>
                <w:trHeight w:val="106"/>
              </w:trPr>
              <w:tc>
                <w:tcPr>
                  <w:tcW w:w="0" w:type="auto"/>
                </w:tcPr>
                <w:p w14:paraId="34FE9907"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Ensures that customers are at the heart of all services provided </w:t>
                  </w:r>
                </w:p>
              </w:tc>
            </w:tr>
            <w:tr w:rsidR="00C27DC7" w:rsidRPr="0091316D" w14:paraId="4B4B62C8" w14:textId="77777777" w:rsidTr="00895B71">
              <w:trPr>
                <w:trHeight w:val="106"/>
              </w:trPr>
              <w:tc>
                <w:tcPr>
                  <w:tcW w:w="0" w:type="auto"/>
                </w:tcPr>
                <w:p w14:paraId="37838328"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Upholds high standards of honesty, ethics and integrity</w:t>
                  </w:r>
                </w:p>
              </w:tc>
            </w:tr>
          </w:tbl>
          <w:p w14:paraId="261976EA" w14:textId="77777777" w:rsidR="00C27DC7" w:rsidRPr="0091316D" w:rsidRDefault="00C27DC7" w:rsidP="00895B71">
            <w:pPr>
              <w:numPr>
                <w:ilvl w:val="0"/>
                <w:numId w:val="2"/>
              </w:numPr>
              <w:spacing w:after="0" w:line="240" w:lineRule="auto"/>
              <w:ind w:left="0" w:right="-1"/>
              <w:rPr>
                <w:rFonts w:cstheme="minorHAnsi"/>
                <w:sz w:val="20"/>
                <w:szCs w:val="20"/>
              </w:rPr>
            </w:pPr>
          </w:p>
        </w:tc>
      </w:tr>
      <w:tr w:rsidR="00C27DC7" w:rsidRPr="00883042" w14:paraId="1C8C1E45" w14:textId="77777777" w:rsidTr="00A719E0">
        <w:tc>
          <w:tcPr>
            <w:tcW w:w="5000" w:type="pct"/>
            <w:tcBorders>
              <w:bottom w:val="nil"/>
            </w:tcBorders>
            <w:shd w:val="pct10" w:color="auto" w:fill="auto"/>
          </w:tcPr>
          <w:p w14:paraId="52E0FE64" w14:textId="77777777" w:rsidR="00C27DC7" w:rsidRPr="0091316D" w:rsidRDefault="00C27DC7" w:rsidP="00895B71">
            <w:pPr>
              <w:ind w:right="-1"/>
              <w:rPr>
                <w:rFonts w:cstheme="minorHAnsi"/>
                <w:b/>
                <w:sz w:val="20"/>
                <w:szCs w:val="20"/>
              </w:rPr>
            </w:pPr>
            <w:r w:rsidRPr="0091316D">
              <w:rPr>
                <w:rFonts w:cstheme="minorHAnsi"/>
                <w:b/>
                <w:sz w:val="20"/>
                <w:szCs w:val="20"/>
              </w:rPr>
              <w:t>Specialist Knowledge, Expertise and Self-Development</w:t>
            </w:r>
          </w:p>
        </w:tc>
      </w:tr>
      <w:tr w:rsidR="00C27DC7" w:rsidRPr="00883042" w14:paraId="1963A88E" w14:textId="77777777" w:rsidTr="00A719E0">
        <w:tc>
          <w:tcPr>
            <w:tcW w:w="5000" w:type="pct"/>
            <w:tcBorders>
              <w:top w:val="single" w:sz="6" w:space="0" w:color="auto"/>
              <w:left w:val="single" w:sz="6" w:space="0" w:color="auto"/>
              <w:bottom w:val="single" w:sz="6" w:space="0" w:color="auto"/>
              <w:right w:val="single" w:sz="6" w:space="0" w:color="auto"/>
            </w:tcBorders>
          </w:tcPr>
          <w:p w14:paraId="4671EBAC" w14:textId="77777777" w:rsidR="004956F8" w:rsidRDefault="004956F8"/>
          <w:tbl>
            <w:tblPr>
              <w:tblW w:w="0" w:type="auto"/>
              <w:tblBorders>
                <w:top w:val="nil"/>
                <w:left w:val="nil"/>
                <w:bottom w:val="nil"/>
                <w:right w:val="nil"/>
              </w:tblBorders>
              <w:tblLook w:val="0000" w:firstRow="0" w:lastRow="0" w:firstColumn="0" w:lastColumn="0" w:noHBand="0" w:noVBand="0"/>
            </w:tblPr>
            <w:tblGrid>
              <w:gridCol w:w="9426"/>
            </w:tblGrid>
            <w:tr w:rsidR="00C27DC7" w:rsidRPr="0091316D" w14:paraId="72B5261D" w14:textId="77777777" w:rsidTr="00895B71">
              <w:trPr>
                <w:trHeight w:val="214"/>
              </w:trPr>
              <w:tc>
                <w:tcPr>
                  <w:tcW w:w="0" w:type="auto"/>
                </w:tcPr>
                <w:p w14:paraId="1B6AFE94"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Has a clear understanding of the roles, objectives and targets of self and team and how they fit into the work of the unit and Department/ Organisation and effectively communicates this to others </w:t>
                  </w:r>
                </w:p>
              </w:tc>
            </w:tr>
            <w:tr w:rsidR="00C27DC7" w:rsidRPr="0091316D" w14:paraId="2B2AEE45" w14:textId="77777777" w:rsidTr="00895B71">
              <w:trPr>
                <w:trHeight w:val="106"/>
              </w:trPr>
              <w:tc>
                <w:tcPr>
                  <w:tcW w:w="0" w:type="auto"/>
                </w:tcPr>
                <w:p w14:paraId="2A842923" w14:textId="77777777" w:rsidR="00C27DC7" w:rsidRPr="0091316D"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Has high levels of expertise and broad Public Sector knowledge relevant to his/her area of work </w:t>
                  </w:r>
                </w:p>
              </w:tc>
            </w:tr>
            <w:tr w:rsidR="00C27DC7" w:rsidRPr="0091316D" w14:paraId="47553602" w14:textId="77777777" w:rsidTr="00895B71">
              <w:trPr>
                <w:trHeight w:val="106"/>
              </w:trPr>
              <w:tc>
                <w:tcPr>
                  <w:tcW w:w="0" w:type="auto"/>
                </w:tcPr>
                <w:p w14:paraId="29039CA4" w14:textId="77777777" w:rsidR="00C27DC7" w:rsidRDefault="00C27DC7" w:rsidP="00895B71">
                  <w:pPr>
                    <w:pStyle w:val="Pa6"/>
                    <w:rPr>
                      <w:rFonts w:asciiTheme="minorHAnsi" w:hAnsiTheme="minorHAnsi" w:cstheme="minorHAnsi"/>
                      <w:color w:val="000000"/>
                      <w:sz w:val="20"/>
                      <w:szCs w:val="20"/>
                    </w:rPr>
                  </w:pPr>
                  <w:r w:rsidRPr="0091316D">
                    <w:rPr>
                      <w:rFonts w:asciiTheme="minorHAnsi" w:hAnsiTheme="minorHAnsi" w:cstheme="minorHAnsi"/>
                      <w:color w:val="000000"/>
                      <w:sz w:val="20"/>
                      <w:szCs w:val="20"/>
                    </w:rPr>
                    <w:t xml:space="preserve">Focuses on </w:t>
                  </w:r>
                  <w:r w:rsidR="00597CD5" w:rsidRPr="0091316D">
                    <w:rPr>
                      <w:rFonts w:asciiTheme="minorHAnsi" w:hAnsiTheme="minorHAnsi" w:cstheme="minorHAnsi"/>
                      <w:color w:val="000000"/>
                      <w:sz w:val="20"/>
                      <w:szCs w:val="20"/>
                    </w:rPr>
                    <w:t>self-development</w:t>
                  </w:r>
                  <w:r w:rsidRPr="0091316D">
                    <w:rPr>
                      <w:rFonts w:asciiTheme="minorHAnsi" w:hAnsiTheme="minorHAnsi" w:cstheme="minorHAnsi"/>
                      <w:color w:val="000000"/>
                      <w:sz w:val="20"/>
                      <w:szCs w:val="20"/>
                    </w:rPr>
                    <w:t xml:space="preserve">, striving to improve performance </w:t>
                  </w:r>
                </w:p>
                <w:p w14:paraId="0A9D15AD" w14:textId="77777777" w:rsidR="004956F8" w:rsidRPr="004956F8" w:rsidRDefault="004956F8" w:rsidP="004956F8">
                  <w:pPr>
                    <w:pStyle w:val="Default"/>
                    <w:rPr>
                      <w:lang w:val="en-IE"/>
                    </w:rPr>
                  </w:pPr>
                </w:p>
              </w:tc>
            </w:tr>
          </w:tbl>
          <w:p w14:paraId="2B05D25B" w14:textId="77777777" w:rsidR="00C27DC7" w:rsidRPr="0091316D" w:rsidRDefault="00C27DC7" w:rsidP="00895B71">
            <w:pPr>
              <w:spacing w:after="0" w:line="240" w:lineRule="auto"/>
              <w:ind w:right="-1"/>
              <w:rPr>
                <w:rFonts w:cstheme="minorHAnsi"/>
                <w:sz w:val="20"/>
                <w:szCs w:val="20"/>
              </w:rPr>
            </w:pPr>
          </w:p>
        </w:tc>
      </w:tr>
    </w:tbl>
    <w:p w14:paraId="1F460B9B" w14:textId="77777777" w:rsidR="00C27DC7" w:rsidRDefault="00C27DC7" w:rsidP="00D83209">
      <w:pPr>
        <w:tabs>
          <w:tab w:val="left" w:pos="0"/>
        </w:tabs>
        <w:spacing w:after="120" w:line="240" w:lineRule="auto"/>
        <w:jc w:val="both"/>
      </w:pPr>
    </w:p>
    <w:sectPr w:rsidR="00C27DC7" w:rsidSect="00640B4E">
      <w:headerReference w:type="even" r:id="rId16"/>
      <w:headerReference w:type="default" r:id="rId17"/>
      <w:footerReference w:type="even" r:id="rId18"/>
      <w:footerReference w:type="default" r:id="rId19"/>
      <w:headerReference w:type="first" r:id="rId20"/>
      <w:footerReference w:type="first" r:id="rId21"/>
      <w:pgSz w:w="12240" w:h="15840" w:code="1"/>
      <w:pgMar w:top="851" w:right="1797" w:bottom="851"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05F19" w14:textId="77777777" w:rsidR="00045B48" w:rsidRDefault="00045B48">
      <w:pPr>
        <w:spacing w:after="0" w:line="240" w:lineRule="auto"/>
      </w:pPr>
      <w:r>
        <w:separator/>
      </w:r>
    </w:p>
  </w:endnote>
  <w:endnote w:type="continuationSeparator" w:id="0">
    <w:p w14:paraId="2113E48B" w14:textId="77777777" w:rsidR="00045B48" w:rsidRDefault="0004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E5BC" w14:textId="77777777" w:rsidR="00C3220A" w:rsidRDefault="00C32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CFC3" w14:textId="38C82086" w:rsidR="00F7727E" w:rsidRDefault="00D824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Competition for </w:t>
    </w:r>
    <w:r w:rsidR="00451815">
      <w:rPr>
        <w:rFonts w:asciiTheme="majorHAnsi" w:eastAsiaTheme="majorEastAsia" w:hAnsiTheme="majorHAnsi" w:cstheme="majorBidi"/>
      </w:rPr>
      <w:t>Procurement</w:t>
    </w:r>
    <w:r>
      <w:rPr>
        <w:rFonts w:asciiTheme="majorHAnsi" w:eastAsiaTheme="majorEastAsia" w:hAnsiTheme="majorHAnsi" w:cstheme="majorBidi"/>
      </w:rPr>
      <w:t xml:space="preserve"> Manager</w:t>
    </w:r>
    <w:r w:rsidR="00F8395B">
      <w:rPr>
        <w:rFonts w:asciiTheme="majorHAnsi" w:eastAsiaTheme="majorEastAsia" w:hAnsiTheme="majorHAnsi" w:cstheme="majorBidi"/>
      </w:rPr>
      <w:t xml:space="preserve"> </w:t>
    </w:r>
    <w:r w:rsidR="006900DB">
      <w:rPr>
        <w:rFonts w:asciiTheme="majorHAnsi" w:eastAsiaTheme="majorEastAsia" w:hAnsiTheme="majorHAnsi" w:cstheme="majorBidi"/>
      </w:rPr>
      <w:t>20</w:t>
    </w:r>
    <w:r w:rsidR="00451815">
      <w:rPr>
        <w:rFonts w:asciiTheme="majorHAnsi" w:eastAsiaTheme="majorEastAsia" w:hAnsiTheme="majorHAnsi" w:cstheme="majorBidi"/>
      </w:rPr>
      <w:t>23</w:t>
    </w:r>
    <w:r w:rsidR="00F8395B">
      <w:rPr>
        <w:rFonts w:asciiTheme="majorHAnsi" w:eastAsiaTheme="majorEastAsia" w:hAnsiTheme="majorHAnsi" w:cstheme="majorBidi"/>
      </w:rPr>
      <w:ptab w:relativeTo="margin" w:alignment="right" w:leader="none"/>
    </w:r>
    <w:r w:rsidR="00F8395B">
      <w:rPr>
        <w:rFonts w:asciiTheme="majorHAnsi" w:eastAsiaTheme="majorEastAsia" w:hAnsiTheme="majorHAnsi" w:cstheme="majorBidi"/>
      </w:rPr>
      <w:t xml:space="preserve">Page </w:t>
    </w:r>
    <w:r w:rsidR="00F8395B">
      <w:rPr>
        <w:rFonts w:eastAsiaTheme="minorEastAsia"/>
      </w:rPr>
      <w:fldChar w:fldCharType="begin"/>
    </w:r>
    <w:r w:rsidR="00F8395B">
      <w:instrText xml:space="preserve"> PAGE   \* MERGEFORMAT </w:instrText>
    </w:r>
    <w:r w:rsidR="00F8395B">
      <w:rPr>
        <w:rFonts w:eastAsiaTheme="minorEastAsia"/>
      </w:rPr>
      <w:fldChar w:fldCharType="separate"/>
    </w:r>
    <w:r w:rsidR="000B6498" w:rsidRPr="000B6498">
      <w:rPr>
        <w:rFonts w:asciiTheme="majorHAnsi" w:eastAsiaTheme="majorEastAsia" w:hAnsiTheme="majorHAnsi" w:cstheme="majorBidi"/>
        <w:noProof/>
      </w:rPr>
      <w:t>13</w:t>
    </w:r>
    <w:r w:rsidR="00F8395B">
      <w:rPr>
        <w:rFonts w:asciiTheme="majorHAnsi" w:eastAsiaTheme="majorEastAsia" w:hAnsiTheme="majorHAnsi" w:cstheme="majorBidi"/>
        <w:noProof/>
      </w:rPr>
      <w:fldChar w:fldCharType="end"/>
    </w:r>
  </w:p>
  <w:p w14:paraId="72CC502B" w14:textId="77777777" w:rsidR="00F7727E" w:rsidRDefault="000B6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DBF3" w14:textId="77777777" w:rsidR="00C3220A" w:rsidRDefault="00C32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3E66B" w14:textId="77777777" w:rsidR="00045B48" w:rsidRDefault="00045B48">
      <w:pPr>
        <w:spacing w:after="0" w:line="240" w:lineRule="auto"/>
      </w:pPr>
      <w:r>
        <w:separator/>
      </w:r>
    </w:p>
  </w:footnote>
  <w:footnote w:type="continuationSeparator" w:id="0">
    <w:p w14:paraId="05968671" w14:textId="77777777" w:rsidR="00045B48" w:rsidRDefault="00045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DEE7" w14:textId="0FF8AA6E" w:rsidR="00C3220A" w:rsidRDefault="00C32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3B42" w14:textId="51AEEA05" w:rsidR="00C3220A" w:rsidRDefault="00C32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2869" w14:textId="4E3986E4" w:rsidR="00C3220A" w:rsidRDefault="00C32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557A7"/>
    <w:multiLevelType w:val="multilevel"/>
    <w:tmpl w:val="D8C2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65A5D"/>
    <w:multiLevelType w:val="multilevel"/>
    <w:tmpl w:val="CEF6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64FFE"/>
    <w:multiLevelType w:val="hybridMultilevel"/>
    <w:tmpl w:val="0074AC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765FCD"/>
    <w:multiLevelType w:val="multilevel"/>
    <w:tmpl w:val="27A8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43192"/>
    <w:multiLevelType w:val="hybridMultilevel"/>
    <w:tmpl w:val="D7A43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25418A"/>
    <w:multiLevelType w:val="hybridMultilevel"/>
    <w:tmpl w:val="2044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26F92"/>
    <w:multiLevelType w:val="multilevel"/>
    <w:tmpl w:val="28DC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4E20D9"/>
    <w:multiLevelType w:val="hybridMultilevel"/>
    <w:tmpl w:val="C6928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E708F5"/>
    <w:multiLevelType w:val="hybridMultilevel"/>
    <w:tmpl w:val="A4480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DF05C09"/>
    <w:multiLevelType w:val="hybridMultilevel"/>
    <w:tmpl w:val="32CACF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AA5051"/>
    <w:multiLevelType w:val="hybridMultilevel"/>
    <w:tmpl w:val="ED12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C26D6C"/>
    <w:multiLevelType w:val="multilevel"/>
    <w:tmpl w:val="47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F3283"/>
    <w:multiLevelType w:val="hybridMultilevel"/>
    <w:tmpl w:val="894A6970"/>
    <w:lvl w:ilvl="0" w:tplc="28A00ECE">
      <w:numFmt w:val="bullet"/>
      <w:pStyle w:val="List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561198"/>
    <w:multiLevelType w:val="hybridMultilevel"/>
    <w:tmpl w:val="3A1E1950"/>
    <w:lvl w:ilvl="0" w:tplc="04090001">
      <w:start w:val="1"/>
      <w:numFmt w:val="bullet"/>
      <w:lvlText w:val=""/>
      <w:lvlJc w:val="left"/>
      <w:pPr>
        <w:tabs>
          <w:tab w:val="num" w:pos="1080"/>
        </w:tabs>
        <w:ind w:left="1080" w:hanging="360"/>
      </w:pPr>
      <w:rPr>
        <w:rFonts w:ascii="Symbol" w:hAnsi="Symbol" w:hint="default"/>
        <w:sz w:val="22"/>
        <w:szCs w:val="22"/>
      </w:rPr>
    </w:lvl>
    <w:lvl w:ilvl="1" w:tplc="3AFEA8EE">
      <w:start w:val="1"/>
      <w:numFmt w:val="bullet"/>
      <w:lvlText w:val="-"/>
      <w:lvlJc w:val="left"/>
      <w:pPr>
        <w:tabs>
          <w:tab w:val="num" w:pos="1800"/>
        </w:tabs>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E140A3"/>
    <w:multiLevelType w:val="hybridMultilevel"/>
    <w:tmpl w:val="DB26F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74B2AEB"/>
    <w:multiLevelType w:val="hybridMultilevel"/>
    <w:tmpl w:val="5896F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CD3140"/>
    <w:multiLevelType w:val="hybridMultilevel"/>
    <w:tmpl w:val="9EFA8D98"/>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9" w15:restartNumberingAfterBreak="0">
    <w:nsid w:val="73FB3E35"/>
    <w:multiLevelType w:val="multilevel"/>
    <w:tmpl w:val="91E4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B2C2AD0"/>
    <w:multiLevelType w:val="hybridMultilevel"/>
    <w:tmpl w:val="6A7A4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A6504"/>
    <w:multiLevelType w:val="hybridMultilevel"/>
    <w:tmpl w:val="36407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EE27836"/>
    <w:multiLevelType w:val="hybridMultilevel"/>
    <w:tmpl w:val="EFE011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3"/>
  </w:num>
  <w:num w:numId="4">
    <w:abstractNumId w:val="3"/>
  </w:num>
  <w:num w:numId="5">
    <w:abstractNumId w:val="22"/>
  </w:num>
  <w:num w:numId="6">
    <w:abstractNumId w:val="14"/>
  </w:num>
  <w:num w:numId="7">
    <w:abstractNumId w:val="15"/>
  </w:num>
  <w:num w:numId="8">
    <w:abstractNumId w:val="11"/>
  </w:num>
  <w:num w:numId="9">
    <w:abstractNumId w:val="0"/>
    <w:lvlOverride w:ilvl="0">
      <w:lvl w:ilvl="0">
        <w:start w:val="1"/>
        <w:numFmt w:val="bullet"/>
        <w:lvlText w:val=""/>
        <w:legacy w:legacy="1" w:legacySpace="0" w:legacyIndent="283"/>
        <w:lvlJc w:val="left"/>
        <w:pPr>
          <w:ind w:left="283" w:hanging="283"/>
        </w:pPr>
        <w:rPr>
          <w:rFonts w:ascii="Symbol" w:hAnsi="Symbol" w:hint="default"/>
          <w:color w:val="000000"/>
          <w:sz w:val="24"/>
        </w:rPr>
      </w:lvl>
    </w:lvlOverride>
  </w:num>
  <w:num w:numId="1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1">
    <w:abstractNumId w:val="16"/>
  </w:num>
  <w:num w:numId="12">
    <w:abstractNumId w:val="2"/>
  </w:num>
  <w:num w:numId="13">
    <w:abstractNumId w:val="9"/>
  </w:num>
  <w:num w:numId="14">
    <w:abstractNumId w:val="16"/>
  </w:num>
  <w:num w:numId="15">
    <w:abstractNumId w:val="9"/>
  </w:num>
  <w:num w:numId="16">
    <w:abstractNumId w:val="2"/>
  </w:num>
  <w:num w:numId="17">
    <w:abstractNumId w:val="1"/>
  </w:num>
  <w:num w:numId="18">
    <w:abstractNumId w:val="7"/>
  </w:num>
  <w:num w:numId="19">
    <w:abstractNumId w:val="4"/>
  </w:num>
  <w:num w:numId="20">
    <w:abstractNumId w:val="13"/>
  </w:num>
  <w:num w:numId="21">
    <w:abstractNumId w:val="19"/>
  </w:num>
  <w:num w:numId="22">
    <w:abstractNumId w:val="21"/>
  </w:num>
  <w:num w:numId="23">
    <w:abstractNumId w:val="6"/>
  </w:num>
  <w:num w:numId="24">
    <w:abstractNumId w:val="12"/>
  </w:num>
  <w:num w:numId="25">
    <w:abstractNumId w:val="10"/>
  </w:num>
  <w:num w:numId="26">
    <w:abstractNumId w:val="5"/>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5B"/>
    <w:rsid w:val="00045B48"/>
    <w:rsid w:val="000465C2"/>
    <w:rsid w:val="000854A2"/>
    <w:rsid w:val="000909FC"/>
    <w:rsid w:val="000B6498"/>
    <w:rsid w:val="000E3DEF"/>
    <w:rsid w:val="00122C75"/>
    <w:rsid w:val="0014395F"/>
    <w:rsid w:val="001748B7"/>
    <w:rsid w:val="001A216C"/>
    <w:rsid w:val="001A698E"/>
    <w:rsid w:val="001D5342"/>
    <w:rsid w:val="00211432"/>
    <w:rsid w:val="002567A6"/>
    <w:rsid w:val="00270485"/>
    <w:rsid w:val="002838C1"/>
    <w:rsid w:val="002C2DBA"/>
    <w:rsid w:val="00301B28"/>
    <w:rsid w:val="00302252"/>
    <w:rsid w:val="00392ED9"/>
    <w:rsid w:val="003976FC"/>
    <w:rsid w:val="003B2279"/>
    <w:rsid w:val="00451815"/>
    <w:rsid w:val="004956F8"/>
    <w:rsid w:val="004E3A06"/>
    <w:rsid w:val="00503632"/>
    <w:rsid w:val="00505847"/>
    <w:rsid w:val="00597CD5"/>
    <w:rsid w:val="005A4898"/>
    <w:rsid w:val="005D2D4D"/>
    <w:rsid w:val="005F7D2D"/>
    <w:rsid w:val="0061621D"/>
    <w:rsid w:val="00617019"/>
    <w:rsid w:val="006224D1"/>
    <w:rsid w:val="00623508"/>
    <w:rsid w:val="006305C5"/>
    <w:rsid w:val="00631D28"/>
    <w:rsid w:val="006518CC"/>
    <w:rsid w:val="00652E5B"/>
    <w:rsid w:val="00672436"/>
    <w:rsid w:val="0067433A"/>
    <w:rsid w:val="006900DB"/>
    <w:rsid w:val="006A3A63"/>
    <w:rsid w:val="006B076E"/>
    <w:rsid w:val="006D03B2"/>
    <w:rsid w:val="006D5188"/>
    <w:rsid w:val="006E0CB4"/>
    <w:rsid w:val="0070648A"/>
    <w:rsid w:val="00773A43"/>
    <w:rsid w:val="007C5F2F"/>
    <w:rsid w:val="007D20E3"/>
    <w:rsid w:val="0091316D"/>
    <w:rsid w:val="00920003"/>
    <w:rsid w:val="009212A8"/>
    <w:rsid w:val="0093286C"/>
    <w:rsid w:val="00A0546E"/>
    <w:rsid w:val="00A07732"/>
    <w:rsid w:val="00A117DF"/>
    <w:rsid w:val="00A407D6"/>
    <w:rsid w:val="00A42D64"/>
    <w:rsid w:val="00A719E0"/>
    <w:rsid w:val="00A91489"/>
    <w:rsid w:val="00AA6848"/>
    <w:rsid w:val="00B9388B"/>
    <w:rsid w:val="00BC0943"/>
    <w:rsid w:val="00BE7197"/>
    <w:rsid w:val="00C27DC7"/>
    <w:rsid w:val="00C3220A"/>
    <w:rsid w:val="00C56AE4"/>
    <w:rsid w:val="00C620E9"/>
    <w:rsid w:val="00C643EE"/>
    <w:rsid w:val="00C80288"/>
    <w:rsid w:val="00CC192B"/>
    <w:rsid w:val="00CE3644"/>
    <w:rsid w:val="00CE7458"/>
    <w:rsid w:val="00D06471"/>
    <w:rsid w:val="00D61C28"/>
    <w:rsid w:val="00D8245E"/>
    <w:rsid w:val="00D83209"/>
    <w:rsid w:val="00DD706A"/>
    <w:rsid w:val="00DF0E2B"/>
    <w:rsid w:val="00E12AC0"/>
    <w:rsid w:val="00E22E94"/>
    <w:rsid w:val="00EB702C"/>
    <w:rsid w:val="00ED34F0"/>
    <w:rsid w:val="00ED5A9E"/>
    <w:rsid w:val="00ED710F"/>
    <w:rsid w:val="00F62BFA"/>
    <w:rsid w:val="00F8395B"/>
    <w:rsid w:val="00F86C26"/>
    <w:rsid w:val="00F86EBC"/>
    <w:rsid w:val="00FE2E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64CF57"/>
  <w15:docId w15:val="{90C99F7E-215B-4231-880D-6FAF13AA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8395B"/>
    <w:pPr>
      <w:numPr>
        <w:numId w:val="6"/>
      </w:numPr>
      <w:spacing w:after="0" w:line="240" w:lineRule="auto"/>
      <w:contextualSpacing/>
    </w:pPr>
    <w:rPr>
      <w:rFonts w:ascii="Times New Roman" w:eastAsia="Times New Roman" w:hAnsi="Times New Roman" w:cs="Times New Roman"/>
      <w:sz w:val="24"/>
      <w:szCs w:val="24"/>
      <w:lang w:val="en-GB"/>
    </w:rPr>
  </w:style>
  <w:style w:type="paragraph" w:customStyle="1" w:styleId="Default">
    <w:name w:val="Default"/>
    <w:rsid w:val="00F8395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ormal1">
    <w:name w:val="Normal1"/>
    <w:rsid w:val="00F8395B"/>
    <w:pPr>
      <w:spacing w:after="0"/>
    </w:pPr>
    <w:rPr>
      <w:rFonts w:ascii="Arial" w:eastAsia="Times New Roman" w:hAnsi="Arial" w:cs="Arial"/>
      <w:color w:val="000000"/>
      <w:lang w:val="en-US"/>
    </w:rPr>
  </w:style>
  <w:style w:type="paragraph" w:styleId="ListParagraph">
    <w:name w:val="List Paragraph"/>
    <w:aliases w:val="Subtitle Cover Page,igunore"/>
    <w:basedOn w:val="Normal"/>
    <w:link w:val="ListParagraphChar"/>
    <w:uiPriority w:val="34"/>
    <w:qFormat/>
    <w:rsid w:val="00F8395B"/>
    <w:pPr>
      <w:ind w:left="720"/>
      <w:contextualSpacing/>
    </w:pPr>
  </w:style>
  <w:style w:type="paragraph" w:styleId="Footer">
    <w:name w:val="footer"/>
    <w:basedOn w:val="Normal"/>
    <w:link w:val="FooterChar"/>
    <w:uiPriority w:val="99"/>
    <w:unhideWhenUsed/>
    <w:rsid w:val="00F83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95B"/>
  </w:style>
  <w:style w:type="character" w:styleId="Hyperlink">
    <w:name w:val="Hyperlink"/>
    <w:basedOn w:val="DefaultParagraphFont"/>
    <w:uiPriority w:val="99"/>
    <w:unhideWhenUsed/>
    <w:rsid w:val="00F8395B"/>
    <w:rPr>
      <w:color w:val="0000FF" w:themeColor="hyperlink"/>
      <w:u w:val="single"/>
    </w:rPr>
  </w:style>
  <w:style w:type="paragraph" w:styleId="BalloonText">
    <w:name w:val="Balloon Text"/>
    <w:basedOn w:val="Normal"/>
    <w:link w:val="BalloonTextChar"/>
    <w:uiPriority w:val="99"/>
    <w:semiHidden/>
    <w:unhideWhenUsed/>
    <w:rsid w:val="00F83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5B"/>
    <w:rPr>
      <w:rFonts w:ascii="Tahoma" w:hAnsi="Tahoma" w:cs="Tahoma"/>
      <w:sz w:val="16"/>
      <w:szCs w:val="16"/>
    </w:rPr>
  </w:style>
  <w:style w:type="paragraph" w:styleId="NormalWeb">
    <w:name w:val="Normal (Web)"/>
    <w:basedOn w:val="Normal"/>
    <w:uiPriority w:val="99"/>
    <w:unhideWhenUsed/>
    <w:rsid w:val="0067433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74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33A"/>
  </w:style>
  <w:style w:type="paragraph" w:customStyle="1" w:styleId="Pa6">
    <w:name w:val="Pa6"/>
    <w:basedOn w:val="Default"/>
    <w:next w:val="Default"/>
    <w:uiPriority w:val="99"/>
    <w:rsid w:val="006E0CB4"/>
    <w:pPr>
      <w:spacing w:line="181" w:lineRule="atLeast"/>
    </w:pPr>
    <w:rPr>
      <w:rFonts w:ascii="EC Square Sans Pro" w:eastAsiaTheme="minorHAnsi" w:hAnsi="EC Square Sans Pro" w:cstheme="minorBidi"/>
      <w:color w:val="auto"/>
      <w:lang w:val="en-IE"/>
    </w:rPr>
  </w:style>
  <w:style w:type="paragraph" w:styleId="BodyText">
    <w:name w:val="Body Text"/>
    <w:basedOn w:val="Normal"/>
    <w:link w:val="BodyTextChar"/>
    <w:rsid w:val="000909FC"/>
    <w:pPr>
      <w:widowControl w:val="0"/>
      <w:suppressAutoHyphens/>
      <w:autoSpaceDE w:val="0"/>
      <w:autoSpaceDN w:val="0"/>
      <w:spacing w:after="0" w:line="240" w:lineRule="auto"/>
      <w:ind w:left="880" w:hanging="360"/>
      <w:textAlignment w:val="baseline"/>
    </w:pPr>
    <w:rPr>
      <w:rFonts w:ascii="Arial" w:eastAsia="Arial" w:hAnsi="Arial" w:cs="Arial"/>
      <w:sz w:val="20"/>
      <w:szCs w:val="20"/>
      <w:lang w:eastAsia="en-IE" w:bidi="en-IE"/>
    </w:rPr>
  </w:style>
  <w:style w:type="character" w:customStyle="1" w:styleId="BodyTextChar">
    <w:name w:val="Body Text Char"/>
    <w:basedOn w:val="DefaultParagraphFont"/>
    <w:link w:val="BodyText"/>
    <w:rsid w:val="000909FC"/>
    <w:rPr>
      <w:rFonts w:ascii="Arial" w:eastAsia="Arial" w:hAnsi="Arial" w:cs="Arial"/>
      <w:sz w:val="20"/>
      <w:szCs w:val="20"/>
      <w:lang w:eastAsia="en-IE" w:bidi="en-IE"/>
    </w:rPr>
  </w:style>
  <w:style w:type="table" w:styleId="TableGrid">
    <w:name w:val="Table Grid"/>
    <w:basedOn w:val="TableNormal"/>
    <w:uiPriority w:val="59"/>
    <w:rsid w:val="00631D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le Cover Page Char,igunore Char"/>
    <w:link w:val="ListParagraph"/>
    <w:uiPriority w:val="34"/>
    <w:locked/>
    <w:rsid w:val="00AA6848"/>
  </w:style>
  <w:style w:type="character" w:styleId="CommentReference">
    <w:name w:val="annotation reference"/>
    <w:basedOn w:val="DefaultParagraphFont"/>
    <w:uiPriority w:val="99"/>
    <w:semiHidden/>
    <w:unhideWhenUsed/>
    <w:rsid w:val="00617019"/>
    <w:rPr>
      <w:sz w:val="16"/>
      <w:szCs w:val="16"/>
    </w:rPr>
  </w:style>
  <w:style w:type="paragraph" w:styleId="CommentText">
    <w:name w:val="annotation text"/>
    <w:basedOn w:val="Normal"/>
    <w:link w:val="CommentTextChar"/>
    <w:uiPriority w:val="99"/>
    <w:semiHidden/>
    <w:unhideWhenUsed/>
    <w:rsid w:val="00617019"/>
    <w:pPr>
      <w:spacing w:line="240" w:lineRule="auto"/>
    </w:pPr>
    <w:rPr>
      <w:sz w:val="20"/>
      <w:szCs w:val="20"/>
    </w:rPr>
  </w:style>
  <w:style w:type="character" w:customStyle="1" w:styleId="CommentTextChar">
    <w:name w:val="Comment Text Char"/>
    <w:basedOn w:val="DefaultParagraphFont"/>
    <w:link w:val="CommentText"/>
    <w:uiPriority w:val="99"/>
    <w:semiHidden/>
    <w:rsid w:val="00617019"/>
    <w:rPr>
      <w:sz w:val="20"/>
      <w:szCs w:val="20"/>
    </w:rPr>
  </w:style>
  <w:style w:type="paragraph" w:styleId="CommentSubject">
    <w:name w:val="annotation subject"/>
    <w:basedOn w:val="CommentText"/>
    <w:next w:val="CommentText"/>
    <w:link w:val="CommentSubjectChar"/>
    <w:uiPriority w:val="99"/>
    <w:semiHidden/>
    <w:unhideWhenUsed/>
    <w:rsid w:val="00617019"/>
    <w:rPr>
      <w:b/>
      <w:bCs/>
    </w:rPr>
  </w:style>
  <w:style w:type="character" w:customStyle="1" w:styleId="CommentSubjectChar">
    <w:name w:val="Comment Subject Char"/>
    <w:basedOn w:val="CommentTextChar"/>
    <w:link w:val="CommentSubject"/>
    <w:uiPriority w:val="99"/>
    <w:semiHidden/>
    <w:rsid w:val="00617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4276">
      <w:bodyDiv w:val="1"/>
      <w:marLeft w:val="0"/>
      <w:marRight w:val="0"/>
      <w:marTop w:val="0"/>
      <w:marBottom w:val="0"/>
      <w:divBdr>
        <w:top w:val="none" w:sz="0" w:space="0" w:color="auto"/>
        <w:left w:val="none" w:sz="0" w:space="0" w:color="auto"/>
        <w:bottom w:val="none" w:sz="0" w:space="0" w:color="auto"/>
        <w:right w:val="none" w:sz="0" w:space="0" w:color="auto"/>
      </w:divBdr>
    </w:div>
    <w:div w:id="408621058">
      <w:bodyDiv w:val="1"/>
      <w:marLeft w:val="0"/>
      <w:marRight w:val="0"/>
      <w:marTop w:val="0"/>
      <w:marBottom w:val="0"/>
      <w:divBdr>
        <w:top w:val="none" w:sz="0" w:space="0" w:color="auto"/>
        <w:left w:val="none" w:sz="0" w:space="0" w:color="auto"/>
        <w:bottom w:val="none" w:sz="0" w:space="0" w:color="auto"/>
        <w:right w:val="none" w:sz="0" w:space="0" w:color="auto"/>
      </w:divBdr>
    </w:div>
    <w:div w:id="906576128">
      <w:bodyDiv w:val="1"/>
      <w:marLeft w:val="0"/>
      <w:marRight w:val="0"/>
      <w:marTop w:val="0"/>
      <w:marBottom w:val="0"/>
      <w:divBdr>
        <w:top w:val="none" w:sz="0" w:space="0" w:color="auto"/>
        <w:left w:val="none" w:sz="0" w:space="0" w:color="auto"/>
        <w:bottom w:val="none" w:sz="0" w:space="0" w:color="auto"/>
        <w:right w:val="none" w:sz="0" w:space="0" w:color="auto"/>
      </w:divBdr>
    </w:div>
    <w:div w:id="987518996">
      <w:bodyDiv w:val="1"/>
      <w:marLeft w:val="0"/>
      <w:marRight w:val="0"/>
      <w:marTop w:val="0"/>
      <w:marBottom w:val="0"/>
      <w:divBdr>
        <w:top w:val="none" w:sz="0" w:space="0" w:color="auto"/>
        <w:left w:val="none" w:sz="0" w:space="0" w:color="auto"/>
        <w:bottom w:val="none" w:sz="0" w:space="0" w:color="auto"/>
        <w:right w:val="none" w:sz="0" w:space="0" w:color="auto"/>
      </w:divBdr>
      <w:divsChild>
        <w:div w:id="399133448">
          <w:marLeft w:val="0"/>
          <w:marRight w:val="0"/>
          <w:marTop w:val="0"/>
          <w:marBottom w:val="0"/>
          <w:divBdr>
            <w:top w:val="none" w:sz="0" w:space="0" w:color="auto"/>
            <w:left w:val="none" w:sz="0" w:space="0" w:color="auto"/>
            <w:bottom w:val="none" w:sz="0" w:space="0" w:color="auto"/>
            <w:right w:val="none" w:sz="0" w:space="0" w:color="auto"/>
          </w:divBdr>
        </w:div>
        <w:div w:id="372115768">
          <w:marLeft w:val="0"/>
          <w:marRight w:val="0"/>
          <w:marTop w:val="0"/>
          <w:marBottom w:val="0"/>
          <w:divBdr>
            <w:top w:val="none" w:sz="0" w:space="0" w:color="auto"/>
            <w:left w:val="none" w:sz="0" w:space="0" w:color="auto"/>
            <w:bottom w:val="none" w:sz="0" w:space="0" w:color="auto"/>
            <w:right w:val="none" w:sz="0" w:space="0" w:color="auto"/>
          </w:divBdr>
        </w:div>
        <w:div w:id="920599581">
          <w:marLeft w:val="0"/>
          <w:marRight w:val="0"/>
          <w:marTop w:val="0"/>
          <w:marBottom w:val="0"/>
          <w:divBdr>
            <w:top w:val="none" w:sz="0" w:space="0" w:color="auto"/>
            <w:left w:val="none" w:sz="0" w:space="0" w:color="auto"/>
            <w:bottom w:val="none" w:sz="0" w:space="0" w:color="auto"/>
            <w:right w:val="none" w:sz="0" w:space="0" w:color="auto"/>
          </w:divBdr>
        </w:div>
        <w:div w:id="1260866238">
          <w:marLeft w:val="0"/>
          <w:marRight w:val="0"/>
          <w:marTop w:val="0"/>
          <w:marBottom w:val="0"/>
          <w:divBdr>
            <w:top w:val="none" w:sz="0" w:space="0" w:color="auto"/>
            <w:left w:val="none" w:sz="0" w:space="0" w:color="auto"/>
            <w:bottom w:val="none" w:sz="0" w:space="0" w:color="auto"/>
            <w:right w:val="none" w:sz="0" w:space="0" w:color="auto"/>
          </w:divBdr>
        </w:div>
        <w:div w:id="1956711132">
          <w:marLeft w:val="0"/>
          <w:marRight w:val="0"/>
          <w:marTop w:val="0"/>
          <w:marBottom w:val="0"/>
          <w:divBdr>
            <w:top w:val="none" w:sz="0" w:space="0" w:color="auto"/>
            <w:left w:val="none" w:sz="0" w:space="0" w:color="auto"/>
            <w:bottom w:val="none" w:sz="0" w:space="0" w:color="auto"/>
            <w:right w:val="none" w:sz="0" w:space="0" w:color="auto"/>
          </w:divBdr>
        </w:div>
        <w:div w:id="346296458">
          <w:marLeft w:val="0"/>
          <w:marRight w:val="0"/>
          <w:marTop w:val="0"/>
          <w:marBottom w:val="0"/>
          <w:divBdr>
            <w:top w:val="none" w:sz="0" w:space="0" w:color="auto"/>
            <w:left w:val="none" w:sz="0" w:space="0" w:color="auto"/>
            <w:bottom w:val="none" w:sz="0" w:space="0" w:color="auto"/>
            <w:right w:val="none" w:sz="0" w:space="0" w:color="auto"/>
          </w:divBdr>
        </w:div>
        <w:div w:id="313342848">
          <w:marLeft w:val="0"/>
          <w:marRight w:val="0"/>
          <w:marTop w:val="0"/>
          <w:marBottom w:val="0"/>
          <w:divBdr>
            <w:top w:val="none" w:sz="0" w:space="0" w:color="auto"/>
            <w:left w:val="none" w:sz="0" w:space="0" w:color="auto"/>
            <w:bottom w:val="none" w:sz="0" w:space="0" w:color="auto"/>
            <w:right w:val="none" w:sz="0" w:space="0" w:color="auto"/>
          </w:divBdr>
        </w:div>
        <w:div w:id="626619808">
          <w:marLeft w:val="0"/>
          <w:marRight w:val="0"/>
          <w:marTop w:val="0"/>
          <w:marBottom w:val="0"/>
          <w:divBdr>
            <w:top w:val="none" w:sz="0" w:space="0" w:color="auto"/>
            <w:left w:val="none" w:sz="0" w:space="0" w:color="auto"/>
            <w:bottom w:val="none" w:sz="0" w:space="0" w:color="auto"/>
            <w:right w:val="none" w:sz="0" w:space="0" w:color="auto"/>
          </w:divBdr>
        </w:div>
        <w:div w:id="848327811">
          <w:marLeft w:val="0"/>
          <w:marRight w:val="0"/>
          <w:marTop w:val="0"/>
          <w:marBottom w:val="0"/>
          <w:divBdr>
            <w:top w:val="none" w:sz="0" w:space="0" w:color="auto"/>
            <w:left w:val="none" w:sz="0" w:space="0" w:color="auto"/>
            <w:bottom w:val="none" w:sz="0" w:space="0" w:color="auto"/>
            <w:right w:val="none" w:sz="0" w:space="0" w:color="auto"/>
          </w:divBdr>
        </w:div>
      </w:divsChild>
    </w:div>
    <w:div w:id="1194998093">
      <w:bodyDiv w:val="1"/>
      <w:marLeft w:val="0"/>
      <w:marRight w:val="0"/>
      <w:marTop w:val="0"/>
      <w:marBottom w:val="0"/>
      <w:divBdr>
        <w:top w:val="none" w:sz="0" w:space="0" w:color="auto"/>
        <w:left w:val="none" w:sz="0" w:space="0" w:color="auto"/>
        <w:bottom w:val="none" w:sz="0" w:space="0" w:color="auto"/>
        <w:right w:val="none" w:sz="0" w:space="0" w:color="auto"/>
      </w:divBdr>
    </w:div>
    <w:div w:id="1439329405">
      <w:bodyDiv w:val="1"/>
      <w:marLeft w:val="0"/>
      <w:marRight w:val="0"/>
      <w:marTop w:val="0"/>
      <w:marBottom w:val="0"/>
      <w:divBdr>
        <w:top w:val="none" w:sz="0" w:space="0" w:color="auto"/>
        <w:left w:val="none" w:sz="0" w:space="0" w:color="auto"/>
        <w:bottom w:val="none" w:sz="0" w:space="0" w:color="auto"/>
        <w:right w:val="none" w:sz="0" w:space="0" w:color="auto"/>
      </w:divBdr>
    </w:div>
    <w:div w:id="1500272292">
      <w:bodyDiv w:val="1"/>
      <w:marLeft w:val="0"/>
      <w:marRight w:val="0"/>
      <w:marTop w:val="0"/>
      <w:marBottom w:val="0"/>
      <w:divBdr>
        <w:top w:val="none" w:sz="0" w:space="0" w:color="auto"/>
        <w:left w:val="none" w:sz="0" w:space="0" w:color="auto"/>
        <w:bottom w:val="none" w:sz="0" w:space="0" w:color="auto"/>
        <w:right w:val="none" w:sz="0" w:space="0" w:color="auto"/>
      </w:divBdr>
      <w:divsChild>
        <w:div w:id="918370153">
          <w:marLeft w:val="0"/>
          <w:marRight w:val="0"/>
          <w:marTop w:val="0"/>
          <w:marBottom w:val="0"/>
          <w:divBdr>
            <w:top w:val="none" w:sz="0" w:space="0" w:color="auto"/>
            <w:left w:val="none" w:sz="0" w:space="0" w:color="auto"/>
            <w:bottom w:val="none" w:sz="0" w:space="0" w:color="auto"/>
            <w:right w:val="none" w:sz="0" w:space="0" w:color="auto"/>
          </w:divBdr>
        </w:div>
        <w:div w:id="1557083278">
          <w:marLeft w:val="0"/>
          <w:marRight w:val="0"/>
          <w:marTop w:val="0"/>
          <w:marBottom w:val="0"/>
          <w:divBdr>
            <w:top w:val="none" w:sz="0" w:space="0" w:color="auto"/>
            <w:left w:val="none" w:sz="0" w:space="0" w:color="auto"/>
            <w:bottom w:val="none" w:sz="0" w:space="0" w:color="auto"/>
            <w:right w:val="none" w:sz="0" w:space="0" w:color="auto"/>
          </w:divBdr>
        </w:div>
        <w:div w:id="1198083499">
          <w:marLeft w:val="0"/>
          <w:marRight w:val="0"/>
          <w:marTop w:val="0"/>
          <w:marBottom w:val="0"/>
          <w:divBdr>
            <w:top w:val="none" w:sz="0" w:space="0" w:color="auto"/>
            <w:left w:val="none" w:sz="0" w:space="0" w:color="auto"/>
            <w:bottom w:val="none" w:sz="0" w:space="0" w:color="auto"/>
            <w:right w:val="none" w:sz="0" w:space="0" w:color="auto"/>
          </w:divBdr>
        </w:div>
        <w:div w:id="1139037103">
          <w:marLeft w:val="0"/>
          <w:marRight w:val="0"/>
          <w:marTop w:val="0"/>
          <w:marBottom w:val="0"/>
          <w:divBdr>
            <w:top w:val="none" w:sz="0" w:space="0" w:color="auto"/>
            <w:left w:val="none" w:sz="0" w:space="0" w:color="auto"/>
            <w:bottom w:val="none" w:sz="0" w:space="0" w:color="auto"/>
            <w:right w:val="none" w:sz="0" w:space="0" w:color="auto"/>
          </w:divBdr>
        </w:div>
        <w:div w:id="2068843439">
          <w:marLeft w:val="0"/>
          <w:marRight w:val="0"/>
          <w:marTop w:val="0"/>
          <w:marBottom w:val="0"/>
          <w:divBdr>
            <w:top w:val="none" w:sz="0" w:space="0" w:color="auto"/>
            <w:left w:val="none" w:sz="0" w:space="0" w:color="auto"/>
            <w:bottom w:val="none" w:sz="0" w:space="0" w:color="auto"/>
            <w:right w:val="none" w:sz="0" w:space="0" w:color="auto"/>
          </w:divBdr>
        </w:div>
        <w:div w:id="1150363697">
          <w:marLeft w:val="0"/>
          <w:marRight w:val="0"/>
          <w:marTop w:val="0"/>
          <w:marBottom w:val="0"/>
          <w:divBdr>
            <w:top w:val="none" w:sz="0" w:space="0" w:color="auto"/>
            <w:left w:val="none" w:sz="0" w:space="0" w:color="auto"/>
            <w:bottom w:val="none" w:sz="0" w:space="0" w:color="auto"/>
            <w:right w:val="none" w:sz="0" w:space="0" w:color="auto"/>
          </w:divBdr>
        </w:div>
        <w:div w:id="1709798835">
          <w:marLeft w:val="0"/>
          <w:marRight w:val="0"/>
          <w:marTop w:val="0"/>
          <w:marBottom w:val="0"/>
          <w:divBdr>
            <w:top w:val="none" w:sz="0" w:space="0" w:color="auto"/>
            <w:left w:val="none" w:sz="0" w:space="0" w:color="auto"/>
            <w:bottom w:val="none" w:sz="0" w:space="0" w:color="auto"/>
            <w:right w:val="none" w:sz="0" w:space="0" w:color="auto"/>
          </w:divBdr>
        </w:div>
        <w:div w:id="1920870956">
          <w:marLeft w:val="0"/>
          <w:marRight w:val="0"/>
          <w:marTop w:val="0"/>
          <w:marBottom w:val="0"/>
          <w:divBdr>
            <w:top w:val="none" w:sz="0" w:space="0" w:color="auto"/>
            <w:left w:val="none" w:sz="0" w:space="0" w:color="auto"/>
            <w:bottom w:val="none" w:sz="0" w:space="0" w:color="auto"/>
            <w:right w:val="none" w:sz="0" w:space="0" w:color="auto"/>
          </w:divBdr>
        </w:div>
        <w:div w:id="2004158842">
          <w:marLeft w:val="0"/>
          <w:marRight w:val="0"/>
          <w:marTop w:val="0"/>
          <w:marBottom w:val="0"/>
          <w:divBdr>
            <w:top w:val="none" w:sz="0" w:space="0" w:color="auto"/>
            <w:left w:val="none" w:sz="0" w:space="0" w:color="auto"/>
            <w:bottom w:val="none" w:sz="0" w:space="0" w:color="auto"/>
            <w:right w:val="none" w:sz="0" w:space="0" w:color="auto"/>
          </w:divBdr>
        </w:div>
      </w:divsChild>
    </w:div>
    <w:div w:id="1500845577">
      <w:bodyDiv w:val="1"/>
      <w:marLeft w:val="0"/>
      <w:marRight w:val="0"/>
      <w:marTop w:val="0"/>
      <w:marBottom w:val="0"/>
      <w:divBdr>
        <w:top w:val="none" w:sz="0" w:space="0" w:color="auto"/>
        <w:left w:val="none" w:sz="0" w:space="0" w:color="auto"/>
        <w:bottom w:val="none" w:sz="0" w:space="0" w:color="auto"/>
        <w:right w:val="none" w:sz="0" w:space="0" w:color="auto"/>
      </w:divBdr>
    </w:div>
    <w:div w:id="18543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eers@nli.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areers@nli.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gov.ie/pensions" TargetMode="External"/><Relationship Id="rId5" Type="http://schemas.openxmlformats.org/officeDocument/2006/relationships/webSettings" Target="webSettings.xml"/><Relationship Id="rId15" Type="http://schemas.openxmlformats.org/officeDocument/2006/relationships/hyperlink" Target="http://www.cpsa.ie" TargetMode="External"/><Relationship Id="rId23" Type="http://schemas.openxmlformats.org/officeDocument/2006/relationships/theme" Target="theme/theme1.xml"/><Relationship Id="rId10" Type="http://schemas.openxmlformats.org/officeDocument/2006/relationships/hyperlink" Target="http://www.nli.ie/vacanc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reers@nli.ie" TargetMode="External"/><Relationship Id="rId14" Type="http://schemas.openxmlformats.org/officeDocument/2006/relationships/hyperlink" Target="mailto:hr@nli.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0ED6-44E2-4704-8383-F49370BF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4735</Words>
  <Characters>26994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NLI</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 Da Silva, H</dc:creator>
  <cp:lastModifiedBy>Katy Lumsden</cp:lastModifiedBy>
  <cp:revision>2</cp:revision>
  <cp:lastPrinted>2022-03-22T11:31:00Z</cp:lastPrinted>
  <dcterms:created xsi:type="dcterms:W3CDTF">2023-02-27T16:32:00Z</dcterms:created>
  <dcterms:modified xsi:type="dcterms:W3CDTF">2023-02-27T16:32:00Z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-1989748378</vt:i4>
  </property>
</Properties>
</file>